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3EB2">
      <w:pPr>
        <w:spacing w:line="360" w:lineRule="auto"/>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附件</w:t>
      </w:r>
      <w:r>
        <w:rPr>
          <w:rFonts w:hint="eastAsia" w:asciiTheme="minorEastAsia" w:hAnsiTheme="minorEastAsia" w:cstheme="minorEastAsia"/>
          <w:b/>
          <w:bCs/>
          <w:sz w:val="24"/>
          <w:szCs w:val="32"/>
          <w:lang w:val="en-US" w:eastAsia="zh-CN"/>
        </w:rPr>
        <w:t>2</w:t>
      </w:r>
      <w:r>
        <w:rPr>
          <w:rFonts w:hint="eastAsia" w:asciiTheme="minorEastAsia" w:hAnsiTheme="minorEastAsia" w:eastAsiaTheme="minorEastAsia" w:cstheme="minorEastAsia"/>
          <w:b/>
          <w:bCs/>
          <w:sz w:val="24"/>
          <w:szCs w:val="32"/>
        </w:rPr>
        <w:t>:</w:t>
      </w:r>
    </w:p>
    <w:p w14:paraId="2297A3D2">
      <w:pPr>
        <w:keepNext w:val="0"/>
        <w:keepLines w:val="0"/>
        <w:pageBreakBefore w:val="0"/>
        <w:widowControl w:val="0"/>
        <w:kinsoku/>
        <w:wordWrap/>
        <w:overflowPunct/>
        <w:topLinePunct w:val="0"/>
        <w:autoSpaceDE/>
        <w:autoSpaceDN/>
        <w:bidi w:val="0"/>
        <w:adjustRightInd/>
        <w:snapToGrid/>
        <w:spacing w:line="430" w:lineRule="exact"/>
        <w:ind w:firstLine="3600" w:firstLineChars="15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 价 函（模板）</w:t>
      </w:r>
    </w:p>
    <w:bookmarkEnd w:id="0"/>
    <w:p w14:paraId="730A8AB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致</w:t>
      </w:r>
      <w:r>
        <w:rPr>
          <w:rFonts w:hint="eastAsia" w:asciiTheme="minorEastAsia" w:hAnsiTheme="minorEastAsia" w:eastAsiaTheme="minorEastAsia" w:cstheme="minorEastAsia"/>
          <w:sz w:val="24"/>
          <w:szCs w:val="32"/>
          <w:lang w:eastAsia="zh-CN"/>
        </w:rPr>
        <w:t>绵阳机场（集团）有限公司：</w:t>
      </w:r>
    </w:p>
    <w:p w14:paraId="6E15537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Hans"/>
        </w:rPr>
        <w:t>.</w:t>
      </w:r>
      <w:r>
        <w:rPr>
          <w:rFonts w:hint="eastAsia" w:asciiTheme="minorEastAsia" w:hAnsiTheme="minorEastAsia" w:eastAsiaTheme="minorEastAsia" w:cstheme="minorEastAsia"/>
          <w:sz w:val="24"/>
          <w:szCs w:val="32"/>
        </w:rPr>
        <w:t>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全面研究了贵公司</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的询价公告及相关资料。经研究，我</w:t>
      </w:r>
      <w:r>
        <w:rPr>
          <w:rFonts w:hint="eastAsia" w:asciiTheme="minorEastAsia" w:hAnsiTheme="minorEastAsia" w:cstheme="minorEastAsia"/>
          <w:sz w:val="24"/>
          <w:szCs w:val="32"/>
          <w:lang w:val="en-US" w:eastAsia="zh-CN"/>
        </w:rPr>
        <w:t>单位</w:t>
      </w:r>
      <w:r>
        <w:rPr>
          <w:rFonts w:hint="eastAsia" w:asciiTheme="minorEastAsia" w:hAnsiTheme="minorEastAsia" w:eastAsiaTheme="minorEastAsia" w:cstheme="minorEastAsia"/>
          <w:sz w:val="24"/>
          <w:szCs w:val="32"/>
        </w:rPr>
        <w:t>愿以</w:t>
      </w:r>
      <w:r>
        <w:rPr>
          <w:rFonts w:hint="eastAsia" w:asciiTheme="minorEastAsia" w:hAnsiTheme="minorEastAsia" w:cstheme="minorEastAsia"/>
          <w:sz w:val="24"/>
          <w:szCs w:val="32"/>
          <w:lang w:val="en-US" w:eastAsia="zh-CN"/>
        </w:rPr>
        <w:t>下浮率</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按照《建设工程监理与相关服务收费管理规定》（发改计价格【2007】670号）文件计算后</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报价，并遵照询价公告（含附件）提出的各项规定和要求实施本项目。</w:t>
      </w:r>
    </w:p>
    <w:p w14:paraId="7A13069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color w:val="auto"/>
          <w:sz w:val="24"/>
          <w:szCs w:val="32"/>
          <w:lang w:val="en-US" w:eastAsia="zh-CN"/>
        </w:rPr>
        <w:t>2</w:t>
      </w:r>
      <w:r>
        <w:rPr>
          <w:rFonts w:hint="eastAsia" w:asciiTheme="minorEastAsia" w:hAnsiTheme="minorEastAsia" w:eastAsiaTheme="minorEastAsia" w:cstheme="minorEastAsia"/>
          <w:color w:val="auto"/>
          <w:sz w:val="24"/>
          <w:szCs w:val="32"/>
        </w:rPr>
        <w:t>.我</w:t>
      </w:r>
      <w:r>
        <w:rPr>
          <w:rFonts w:hint="eastAsia" w:asciiTheme="minorEastAsia" w:hAnsiTheme="minorEastAsia" w:eastAsiaTheme="minorEastAsia" w:cstheme="minorEastAsia"/>
          <w:color w:val="auto"/>
          <w:sz w:val="24"/>
          <w:szCs w:val="32"/>
          <w:lang w:val="en-US" w:eastAsia="zh-CN"/>
        </w:rPr>
        <w:t>单位</w:t>
      </w:r>
      <w:r>
        <w:rPr>
          <w:rFonts w:hint="eastAsia" w:asciiTheme="minorEastAsia" w:hAnsiTheme="minorEastAsia" w:eastAsiaTheme="minorEastAsia" w:cstheme="minorEastAsia"/>
          <w:color w:val="auto"/>
          <w:sz w:val="24"/>
          <w:szCs w:val="32"/>
        </w:rPr>
        <w:t>承诺报价为固定</w:t>
      </w:r>
      <w:r>
        <w:rPr>
          <w:rFonts w:hint="eastAsia" w:asciiTheme="minorEastAsia" w:hAnsiTheme="minorEastAsia" w:cstheme="minorEastAsia"/>
          <w:color w:val="auto"/>
          <w:sz w:val="24"/>
          <w:szCs w:val="32"/>
          <w:lang w:val="en-US" w:eastAsia="zh-CN"/>
        </w:rPr>
        <w:t>包干</w:t>
      </w:r>
      <w:r>
        <w:rPr>
          <w:rFonts w:hint="eastAsia" w:asciiTheme="minorEastAsia" w:hAnsiTheme="minorEastAsia" w:eastAsiaTheme="minorEastAsia" w:cstheme="minorEastAsia"/>
          <w:color w:val="auto"/>
          <w:sz w:val="24"/>
          <w:szCs w:val="32"/>
        </w:rPr>
        <w:t>价，该</w:t>
      </w:r>
      <w:r>
        <w:rPr>
          <w:rFonts w:hint="eastAsia" w:asciiTheme="minorEastAsia" w:hAnsiTheme="minorEastAsia" w:eastAsiaTheme="minorEastAsia" w:cstheme="minorEastAsia"/>
          <w:sz w:val="24"/>
          <w:szCs w:val="32"/>
        </w:rPr>
        <w:t>报价已充分考虑了各种外部因素对报价的影响，接受采购人不接受调价的要求。</w:t>
      </w:r>
    </w:p>
    <w:p w14:paraId="27520964">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付款方式及条件：</w:t>
      </w:r>
      <w:r>
        <w:rPr>
          <w:rFonts w:hint="eastAsia" w:asciiTheme="minorEastAsia" w:hAnsiTheme="minorEastAsia" w:eastAsiaTheme="minorEastAsia" w:cstheme="minorEastAsia"/>
          <w:sz w:val="24"/>
          <w:szCs w:val="32"/>
          <w:lang w:eastAsia="zh-CN"/>
        </w:rPr>
        <w:t>以合同签订内容为准。</w:t>
      </w:r>
    </w:p>
    <w:p w14:paraId="7B7D194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项目违约：</w:t>
      </w:r>
    </w:p>
    <w:p w14:paraId="31BB04A2">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（1）</w:t>
      </w:r>
      <w:r>
        <w:rPr>
          <w:rFonts w:hint="eastAsia" w:asciiTheme="minorEastAsia" w:hAnsiTheme="minorEastAsia" w:cstheme="minorEastAsia"/>
          <w:color w:val="000000" w:themeColor="text1"/>
          <w:sz w:val="24"/>
          <w:szCs w:val="32"/>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验收不合格，采购人有权拒付合同款</w:t>
      </w:r>
      <w:r>
        <w:rPr>
          <w:rFonts w:hint="eastAsia" w:asciiTheme="minorEastAsia" w:hAnsiTheme="minorEastAsia" w:eastAsiaTheme="minorEastAsia" w:cstheme="minorEastAsia"/>
          <w:color w:val="000000" w:themeColor="text1"/>
          <w:sz w:val="24"/>
          <w:szCs w:val="32"/>
          <w14:textFill>
            <w14:solidFill>
              <w14:schemeClr w14:val="tx1"/>
            </w14:solidFill>
          </w14:textFill>
        </w:rPr>
        <w:t>，并有权选择要求</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我单位</w:t>
      </w:r>
      <w:r>
        <w:rPr>
          <w:rFonts w:hint="eastAsia" w:asciiTheme="minorEastAsia" w:hAnsiTheme="minorEastAsia" w:eastAsiaTheme="minorEastAsia" w:cstheme="minorEastAsia"/>
          <w:color w:val="000000" w:themeColor="text1"/>
          <w:sz w:val="24"/>
          <w:szCs w:val="32"/>
          <w14:textFill>
            <w14:solidFill>
              <w14:schemeClr w14:val="tx1"/>
            </w14:solidFill>
          </w14:textFill>
        </w:rPr>
        <w:t>予以</w:t>
      </w:r>
      <w:r>
        <w:rPr>
          <w:rFonts w:hint="eastAsia" w:asciiTheme="minorEastAsia" w:hAnsiTheme="minorEastAsia" w:cstheme="minorEastAsia"/>
          <w:color w:val="000000" w:themeColor="text1"/>
          <w:sz w:val="24"/>
          <w:szCs w:val="32"/>
          <w:lang w:val="en-US" w:eastAsia="zh-CN"/>
          <w14:textFill>
            <w14:solidFill>
              <w14:schemeClr w14:val="tx1"/>
            </w14:solidFill>
          </w14:textFill>
        </w:rPr>
        <w:t>修正、</w:t>
      </w:r>
      <w:r>
        <w:rPr>
          <w:rFonts w:hint="eastAsia" w:asciiTheme="minorEastAsia" w:hAnsiTheme="minorEastAsia" w:eastAsiaTheme="minorEastAsia" w:cstheme="minorEastAsia"/>
          <w:color w:val="000000" w:themeColor="text1"/>
          <w:sz w:val="24"/>
          <w:szCs w:val="32"/>
          <w14:textFill>
            <w14:solidFill>
              <w14:schemeClr w14:val="tx1"/>
            </w14:solidFill>
          </w14:textFill>
        </w:rPr>
        <w:t>更换、重作或减少合同约定价款</w:t>
      </w: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更换、重作后仍然不符合约定的，</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32"/>
          <w14:textFill>
            <w14:solidFill>
              <w14:schemeClr w14:val="tx1"/>
            </w14:solidFill>
          </w14:textFill>
        </w:rPr>
        <w:t>有权</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单方面无责解除合同，且我单位应按</w:t>
      </w:r>
      <w:r>
        <w:rPr>
          <w:rFonts w:hint="eastAsia" w:asciiTheme="minorEastAsia" w:hAnsiTheme="minorEastAsia" w:cstheme="minorEastAsia"/>
          <w:color w:val="000000" w:themeColor="text1"/>
          <w:sz w:val="24"/>
          <w:szCs w:val="32"/>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总金额的30%向采购人支付违约金，造成损失的我单位应全额赔偿。同时采购人有权视情况的严重程度将我单位列入采购人供应商信息管理库“黑名单”。</w:t>
      </w:r>
    </w:p>
    <w:p w14:paraId="72A989A2">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（2）工期违约：我单位未按合同约定时间完成</w:t>
      </w:r>
      <w:r>
        <w:rPr>
          <w:rFonts w:hint="eastAsia" w:asciiTheme="minorEastAsia" w:hAnsiTheme="minorEastAsia" w:cstheme="minorEastAsia"/>
          <w:color w:val="000000" w:themeColor="text1"/>
          <w:sz w:val="24"/>
          <w:szCs w:val="32"/>
          <w:lang w:val="en-US" w:eastAsia="zh-CN"/>
          <w14:textFill>
            <w14:solidFill>
              <w14:schemeClr w14:val="tx1"/>
            </w14:solidFill>
          </w14:textFill>
        </w:rPr>
        <w:t>对应</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工作，则我单位按每逾期一日向采购人支付100元的违约金，该违约金采购人可从任何应付或应退还的款项中扣除。逾期超过10个日历日的，采购人有权单方面无责解除合同</w:t>
      </w:r>
      <w:r>
        <w:rPr>
          <w:rFonts w:hint="eastAsia" w:asciiTheme="minorEastAsia" w:hAnsiTheme="minorEastAsia" w:eastAsiaTheme="minorEastAsia" w:cstheme="minorEastAsia"/>
          <w:color w:val="000000" w:themeColor="text1"/>
          <w:sz w:val="24"/>
          <w:szCs w:val="32"/>
          <w14:textFill>
            <w14:solidFill>
              <w14:schemeClr w14:val="tx1"/>
            </w14:solidFill>
          </w14:textFill>
        </w:rPr>
        <w:t>并要求赔偿其违约给</w:t>
      </w: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32"/>
          <w14:textFill>
            <w14:solidFill>
              <w14:schemeClr w14:val="tx1"/>
            </w14:solidFill>
          </w14:textFill>
        </w:rPr>
        <w:t>造成的全部经济损失。</w:t>
      </w:r>
    </w:p>
    <w:p w14:paraId="4B33624D">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val="en-US" w:eastAsia="zh-CN"/>
        </w:rPr>
        <w:t>.如果我单位被确定为本项目的</w:t>
      </w:r>
      <w:r>
        <w:rPr>
          <w:rFonts w:hint="eastAsia" w:asciiTheme="minorEastAsia" w:hAnsiTheme="minorEastAsia" w:cstheme="minorEastAsia"/>
          <w:sz w:val="24"/>
          <w:szCs w:val="32"/>
          <w:lang w:val="en-US" w:eastAsia="zh-CN"/>
        </w:rPr>
        <w:t>中选人</w:t>
      </w:r>
      <w:r>
        <w:rPr>
          <w:rFonts w:hint="eastAsia" w:asciiTheme="minorEastAsia" w:hAnsiTheme="minorEastAsia" w:eastAsiaTheme="minorEastAsia" w:cstheme="minorEastAsia"/>
          <w:sz w:val="24"/>
          <w:szCs w:val="32"/>
          <w:lang w:val="en-US" w:eastAsia="zh-CN"/>
        </w:rPr>
        <w:t>，我单位将按照相关法律法规</w:t>
      </w:r>
      <w:r>
        <w:rPr>
          <w:rFonts w:hint="eastAsia" w:asciiTheme="minorEastAsia" w:hAnsiTheme="minorEastAsia" w:cstheme="minorEastAsia"/>
          <w:sz w:val="24"/>
          <w:szCs w:val="32"/>
          <w:lang w:val="en-US" w:eastAsia="zh-CN"/>
        </w:rPr>
        <w:t>和</w:t>
      </w:r>
      <w:r>
        <w:rPr>
          <w:rFonts w:hint="eastAsia" w:asciiTheme="minorEastAsia" w:hAnsiTheme="minorEastAsia" w:eastAsiaTheme="minorEastAsia" w:cstheme="minorEastAsia"/>
          <w:sz w:val="24"/>
          <w:szCs w:val="32"/>
          <w:lang w:val="en-US" w:eastAsia="zh-CN"/>
        </w:rPr>
        <w:t>与贵公司签订</w:t>
      </w:r>
      <w:r>
        <w:rPr>
          <w:rFonts w:hint="eastAsia" w:asciiTheme="minorEastAsia" w:hAnsiTheme="minorEastAsia" w:cstheme="minorEastAsia"/>
          <w:sz w:val="24"/>
          <w:szCs w:val="32"/>
          <w:lang w:val="en-US" w:eastAsia="zh-CN"/>
        </w:rPr>
        <w:t>的</w:t>
      </w:r>
      <w:r>
        <w:rPr>
          <w:rFonts w:hint="eastAsia" w:asciiTheme="minorEastAsia" w:hAnsiTheme="minorEastAsia" w:eastAsiaTheme="minorEastAsia" w:cstheme="minorEastAsia"/>
          <w:sz w:val="24"/>
          <w:szCs w:val="32"/>
          <w:lang w:val="en-US" w:eastAsia="zh-CN"/>
        </w:rPr>
        <w:t>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5D9858C9">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报价有效期：</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个日历天（递交报价文件起要求不少于30个日历天）</w:t>
      </w:r>
    </w:p>
    <w:p w14:paraId="4F112A2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default" w:asciiTheme="minorEastAsia" w:hAnsiTheme="minorEastAsia" w:eastAsiaTheme="minorEastAsia" w:cstheme="minorEastAsia"/>
          <w:sz w:val="24"/>
          <w:szCs w:val="32"/>
          <w:lang w:val="en-US"/>
        </w:rPr>
      </w:pPr>
      <w:r>
        <w:rPr>
          <w:rFonts w:hint="eastAsia" w:asciiTheme="minorEastAsia" w:hAnsiTheme="minorEastAsia" w:cstheme="minorEastAsia"/>
          <w:sz w:val="24"/>
          <w:szCs w:val="32"/>
          <w:lang w:val="en-US" w:eastAsia="zh-CN"/>
        </w:rPr>
        <w:t>7</w:t>
      </w: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开票税率：</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w:t>
      </w:r>
    </w:p>
    <w:p w14:paraId="053C813B">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报价人（盖公章）：</w:t>
      </w:r>
    </w:p>
    <w:p w14:paraId="750E6DC3">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单位地址：</w:t>
      </w:r>
    </w:p>
    <w:p w14:paraId="04CE741C">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联系人：</w:t>
      </w:r>
    </w:p>
    <w:p w14:paraId="484066FD">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p>
    <w:p w14:paraId="722204F6">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lang w:val="zh-CN" w:eastAsia="zh-CN"/>
        </w:rPr>
      </w:pPr>
      <w:r>
        <w:rPr>
          <w:rFonts w:hint="eastAsia" w:asciiTheme="minorEastAsia" w:hAnsiTheme="minorEastAsia" w:eastAsiaTheme="minorEastAsia" w:cstheme="minorEastAsia"/>
          <w:sz w:val="24"/>
          <w:szCs w:val="32"/>
        </w:rPr>
        <w:t>时间：  年  月  日</w:t>
      </w:r>
    </w:p>
    <w:p w14:paraId="69DA28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3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2025-10-13T02:00:58Z</dcterms:created>
  <dc:creator>Administrator</dc:creator>
  <cp:lastModifiedBy>✨eileen丹✨</cp:lastModifiedBy>
  <dcterms:modified xsi:type="dcterms:W3CDTF">2025-10-13T02:01:05Z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AC8F0C683E9E4F39A3CE55EFD8947C9B_12</vt:lpwstr>
  </property>
</Properties>
</file>