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附件1</w:t>
      </w:r>
    </w:p>
    <w:p w14:paraId="746C2B8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技术参数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要求</w:t>
      </w:r>
    </w:p>
    <w:tbl>
      <w:tblPr>
        <w:tblStyle w:val="7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5739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65" w:type="pct"/>
            <w:noWrap w:val="0"/>
            <w:vAlign w:val="center"/>
          </w:tcPr>
          <w:p w14:paraId="3F350461">
            <w:pPr>
              <w:pStyle w:val="6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434" w:type="pct"/>
            <w:noWrap w:val="0"/>
            <w:vAlign w:val="center"/>
          </w:tcPr>
          <w:p w14:paraId="6434A05D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绵阳机场二踢脚发射器采购项目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</w:trPr>
        <w:tc>
          <w:tcPr>
            <w:tcW w:w="1565" w:type="pct"/>
            <w:noWrap w:val="0"/>
            <w:vAlign w:val="center"/>
          </w:tcPr>
          <w:p w14:paraId="292BEB1A">
            <w:pPr>
              <w:pStyle w:val="6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3434" w:type="pct"/>
            <w:noWrap w:val="0"/>
            <w:vAlign w:val="center"/>
          </w:tcPr>
          <w:p w14:paraId="2C0D32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1、供电方式：太阳能蓄电池供电，蓄电池采用胶体电池，容量不得低于24Ah，电池板功率不得小于40W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17AAA5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2、发射管数量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≥10发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75A9FF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3、点火方式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电子点火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07F600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4、遥控距离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不限遥控距离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63DFA7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5、无线通信方式：公网4G，无线频率不得干扰地空通信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6D0F14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6、软件界面可以显示剩余弹数、工作模式、发射模式、经纬度、温度信息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可以设定设备地址、工作模式、发射模式等参数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7B1451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7、设备采用高强度钢材制作，表面喷涂，防水防锈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；</w:t>
            </w:r>
          </w:p>
          <w:p w14:paraId="46E482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8、设备防护等级不得小于IP55，可户外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长期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使用。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65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6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3434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需提供增值税专用发票；</w:t>
            </w:r>
          </w:p>
          <w:p w14:paraId="7B1EB0B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供应商所供货品必须满足或优于以上技术标准及参数，不符合采购人采购需求的供应商视为符合性审查不通过；</w:t>
            </w:r>
          </w:p>
          <w:p w14:paraId="3137728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供应商拟供货品质保期不低于【1】年，质保期内提供免费维修、维保及退换货服务；</w:t>
            </w:r>
          </w:p>
          <w:p w14:paraId="6F529FE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收到采购人需求之日起15个工作日内按要求提供全部货物；</w:t>
            </w:r>
          </w:p>
          <w:p w14:paraId="6031C39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供应商提供的货物，产品信息需完整可查，需具有产品品牌、技术参数、产品合格证。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6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备注：无</w:t>
            </w:r>
          </w:p>
        </w:tc>
      </w:tr>
    </w:tbl>
    <w:p w14:paraId="633B1B6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002FCC63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361224E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471DA5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5F80E49B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4B03398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5185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A8E99"/>
    <w:multiLevelType w:val="singleLevel"/>
    <w:tmpl w:val="91DA8E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adjustRightInd w:val="0"/>
      <w:spacing w:after="0" w:line="288" w:lineRule="auto"/>
      <w:ind w:left="200" w:hanging="20"/>
      <w:jc w:val="both"/>
    </w:pPr>
    <w:rPr>
      <w:rFonts w:ascii="宋体" w:hAnsi="宋体" w:eastAsia="宋体" w:cs="Times New Roman"/>
      <w:kern w:val="0"/>
      <w:sz w:val="24"/>
      <w:szCs w:val="24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both"/>
    </w:pPr>
    <w:rPr>
      <w:color w:val="000000"/>
      <w:sz w:val="21"/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2026-07-15T08:39:30Z</dcterms:created>
  <dc:creator>Administrator</dc:creator>
  <cp:lastModifiedBy>璇玑郁</cp:lastModifiedBy>
  <dcterms:modified xsi:type="dcterms:W3CDTF">2026-07-15T08:39:43Z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eyJoZGlkIjoiZWUyNDY1MmIyNjZhZjYyZTc5NDU4NTRiMWM2OTJiMzEiLCJ1c2VySWQiOiIxMzc2NzE5MzE3In0=</vt:lpwstr>
  </property>
  <property fmtid="{D5CDD505-2E9C-101B-9397-08002B2CF9AE}" pid="4" name="ICV">
    <vt:lpwstr>3CC9F1F718264D6EA293B23FCA077A63_12</vt:lpwstr>
  </property>
</Properties>
</file>