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0E511E">
      <w:pPr>
        <w:wordWrap w:val="0"/>
        <w:spacing w:line="480" w:lineRule="exact"/>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附件1</w:t>
      </w:r>
    </w:p>
    <w:p w14:paraId="03B9BE29">
      <w:pPr>
        <w:spacing w:line="360" w:lineRule="exact"/>
        <w:jc w:val="center"/>
        <w:rPr>
          <w:rFonts w:hint="eastAsia" w:asciiTheme="minorEastAsia" w:hAnsiTheme="minorEastAsia" w:eastAsiaTheme="minorEastAsia" w:cstheme="minorEastAsia"/>
          <w:b/>
          <w:color w:val="000000"/>
          <w:sz w:val="28"/>
          <w:szCs w:val="28"/>
          <w:lang w:eastAsia="zh-CN"/>
        </w:rPr>
      </w:pPr>
      <w:r>
        <w:rPr>
          <w:rFonts w:hint="eastAsia" w:asciiTheme="minorEastAsia" w:hAnsiTheme="minorEastAsia" w:eastAsiaTheme="minorEastAsia" w:cstheme="minorEastAsia"/>
          <w:b/>
          <w:color w:val="000000"/>
          <w:sz w:val="28"/>
          <w:szCs w:val="28"/>
          <w:lang w:eastAsia="zh-CN"/>
        </w:rPr>
        <w:t>技术标准和</w:t>
      </w:r>
      <w:r>
        <w:rPr>
          <w:rFonts w:hint="eastAsia" w:asciiTheme="minorEastAsia" w:hAnsiTheme="minorEastAsia" w:eastAsiaTheme="minorEastAsia" w:cstheme="minorEastAsia"/>
          <w:b/>
          <w:color w:val="000000"/>
          <w:sz w:val="28"/>
          <w:szCs w:val="28"/>
          <w:lang w:val="en-US" w:eastAsia="zh-CN"/>
        </w:rPr>
        <w:t>相关</w:t>
      </w:r>
      <w:r>
        <w:rPr>
          <w:rFonts w:hint="eastAsia" w:asciiTheme="minorEastAsia" w:hAnsiTheme="minorEastAsia" w:eastAsiaTheme="minorEastAsia" w:cstheme="minorEastAsia"/>
          <w:b/>
          <w:color w:val="000000"/>
          <w:sz w:val="28"/>
          <w:szCs w:val="28"/>
          <w:lang w:eastAsia="zh-CN"/>
        </w:rPr>
        <w:t>要求</w:t>
      </w:r>
    </w:p>
    <w:p w14:paraId="0E16FE8D">
      <w:pPr>
        <w:spacing w:line="360" w:lineRule="exact"/>
        <w:jc w:val="center"/>
        <w:rPr>
          <w:rFonts w:hint="eastAsia" w:asciiTheme="minorEastAsia" w:hAnsiTheme="minorEastAsia" w:eastAsiaTheme="minorEastAsia" w:cstheme="minorEastAsia"/>
          <w:b/>
          <w:color w:val="000000"/>
          <w:sz w:val="28"/>
          <w:szCs w:val="28"/>
          <w:lang w:eastAsia="zh-CN"/>
        </w:rPr>
      </w:pPr>
    </w:p>
    <w:tbl>
      <w:tblPr>
        <w:tblStyle w:val="25"/>
        <w:tblW w:w="8333" w:type="dxa"/>
        <w:tblInd w:w="0" w:type="dxa"/>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1039"/>
        <w:gridCol w:w="7294"/>
      </w:tblGrid>
      <w:tr w14:paraId="2BCF78D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PrEx>
        <w:trPr>
          <w:trHeight w:val="878" w:hRule="atLeast"/>
        </w:trPr>
        <w:tc>
          <w:tcPr>
            <w:tcW w:w="1039" w:type="dxa"/>
            <w:vAlign w:val="center"/>
          </w:tcPr>
          <w:p w14:paraId="2B5C806C">
            <w:pPr>
              <w:pStyle w:val="24"/>
              <w:spacing w:before="137" w:line="220" w:lineRule="auto"/>
              <w:jc w:val="center"/>
              <w:rPr>
                <w:rFonts w:hint="eastAsia" w:asciiTheme="minorEastAsia" w:hAnsiTheme="minorEastAsia" w:eastAsiaTheme="minorEastAsia" w:cstheme="minorEastAsia"/>
                <w:b/>
                <w:bCs/>
                <w:kern w:val="2"/>
                <w:sz w:val="24"/>
                <w:szCs w:val="28"/>
                <w:lang w:val="en-US" w:eastAsia="zh-CN" w:bidi="ar-SA"/>
              </w:rPr>
            </w:pPr>
            <w:r>
              <w:rPr>
                <w:rFonts w:hint="eastAsia" w:asciiTheme="minorEastAsia" w:hAnsiTheme="minorEastAsia" w:eastAsiaTheme="minorEastAsia" w:cstheme="minorEastAsia"/>
                <w:b/>
                <w:bCs/>
                <w:kern w:val="2"/>
                <w:sz w:val="24"/>
                <w:szCs w:val="28"/>
                <w:lang w:val="en-US" w:eastAsia="zh-CN" w:bidi="ar-SA"/>
              </w:rPr>
              <w:t>项目名称</w:t>
            </w:r>
          </w:p>
        </w:tc>
        <w:tc>
          <w:tcPr>
            <w:tcW w:w="7294" w:type="dxa"/>
            <w:vAlign w:val="center"/>
          </w:tcPr>
          <w:p w14:paraId="19461631">
            <w:pPr>
              <w:pStyle w:val="24"/>
              <w:spacing w:before="138" w:line="219" w:lineRule="auto"/>
              <w:ind w:left="114"/>
              <w:jc w:val="center"/>
              <w:rPr>
                <w:rFonts w:hint="eastAsia" w:asciiTheme="minorEastAsia" w:hAnsiTheme="minorEastAsia" w:eastAsiaTheme="minorEastAsia" w:cstheme="minorEastAsia"/>
                <w:b/>
                <w:bCs/>
                <w:kern w:val="2"/>
                <w:sz w:val="24"/>
                <w:szCs w:val="28"/>
                <w:lang w:val="en-US" w:eastAsia="zh-CN" w:bidi="ar-SA"/>
              </w:rPr>
            </w:pPr>
            <w:r>
              <w:rPr>
                <w:rFonts w:hint="eastAsia" w:asciiTheme="minorEastAsia" w:hAnsiTheme="minorEastAsia" w:eastAsiaTheme="minorEastAsia" w:cstheme="minorEastAsia"/>
                <w:b w:val="0"/>
                <w:bCs w:val="0"/>
                <w:color w:val="auto"/>
                <w:kern w:val="2"/>
                <w:sz w:val="24"/>
                <w:szCs w:val="24"/>
                <w:lang w:val="en-US" w:eastAsia="zh-CN" w:bidi="ar-SA"/>
              </w:rPr>
              <w:t>土面区密实度测试检测服务采购项目</w:t>
            </w:r>
          </w:p>
        </w:tc>
      </w:tr>
      <w:tr w14:paraId="7C430BD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8916" w:hRule="atLeast"/>
        </w:trPr>
        <w:tc>
          <w:tcPr>
            <w:tcW w:w="1039" w:type="dxa"/>
            <w:vAlign w:val="center"/>
          </w:tcPr>
          <w:p w14:paraId="2B0AEE37">
            <w:pPr>
              <w:pStyle w:val="24"/>
              <w:spacing w:before="78" w:line="220" w:lineRule="auto"/>
              <w:jc w:val="center"/>
              <w:rPr>
                <w:rFonts w:hint="eastAsia" w:asciiTheme="minorEastAsia" w:hAnsiTheme="minorEastAsia" w:eastAsiaTheme="minorEastAsia" w:cstheme="minorEastAsia"/>
                <w:b/>
                <w:bCs/>
                <w:kern w:val="2"/>
                <w:sz w:val="24"/>
                <w:szCs w:val="28"/>
                <w:lang w:val="en-US" w:eastAsia="zh-CN" w:bidi="ar-SA"/>
              </w:rPr>
            </w:pPr>
            <w:r>
              <w:rPr>
                <w:rFonts w:hint="eastAsia" w:asciiTheme="minorEastAsia" w:hAnsiTheme="minorEastAsia" w:eastAsiaTheme="minorEastAsia" w:cstheme="minorEastAsia"/>
                <w:b/>
                <w:bCs/>
                <w:kern w:val="2"/>
                <w:sz w:val="24"/>
                <w:szCs w:val="28"/>
                <w:lang w:val="en-US" w:eastAsia="zh-CN" w:bidi="ar-SA"/>
              </w:rPr>
              <w:t>技术标准和相关要求</w:t>
            </w:r>
          </w:p>
        </w:tc>
        <w:tc>
          <w:tcPr>
            <w:tcW w:w="7294" w:type="dxa"/>
            <w:shd w:val="clear" w:color="auto" w:fill="auto"/>
            <w:vAlign w:val="center"/>
          </w:tcPr>
          <w:p w14:paraId="2D2C9F6E">
            <w:pPr>
              <w:spacing w:line="36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 xml:space="preserve">一、服务内容及数量： </w:t>
            </w:r>
          </w:p>
          <w:p w14:paraId="6EC784BF">
            <w:pPr>
              <w:spacing w:line="36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检测内容、范围及检测点：两次全覆盖内容包括土样实际干密度和标准最大干密度。将本场升降带平整区和跑道端安全区内的土质区划分为10个区域，每个区域测试点数量应不少于</w:t>
            </w:r>
            <w:r>
              <w:rPr>
                <w:rFonts w:hint="eastAsia" w:asciiTheme="minorEastAsia" w:hAnsiTheme="minorEastAsia" w:cstheme="minorEastAsia"/>
                <w:i w:val="0"/>
                <w:iCs w:val="0"/>
                <w:sz w:val="24"/>
                <w:szCs w:val="24"/>
                <w:lang w:val="en-US" w:eastAsia="zh-CN"/>
              </w:rPr>
              <w:t>3</w:t>
            </w:r>
            <w:r>
              <w:rPr>
                <w:rFonts w:hint="default" w:asciiTheme="minorEastAsia" w:hAnsiTheme="minorEastAsia" w:cstheme="minorEastAsia"/>
                <w:i w:val="0"/>
                <w:iCs w:val="0"/>
                <w:sz w:val="24"/>
                <w:szCs w:val="24"/>
                <w:lang w:val="en-US" w:eastAsia="zh-CN"/>
              </w:rPr>
              <w:t>个，测试点位置采用随机抽样方法确定。升降带测试点与跑道中线的垂直距离小于</w:t>
            </w:r>
            <w:r>
              <w:rPr>
                <w:rFonts w:hint="eastAsia" w:asciiTheme="minorEastAsia" w:hAnsiTheme="minorEastAsia" w:cstheme="minorEastAsia"/>
                <w:i w:val="0"/>
                <w:iCs w:val="0"/>
                <w:sz w:val="24"/>
                <w:szCs w:val="24"/>
                <w:lang w:val="en-US" w:eastAsia="zh-CN"/>
              </w:rPr>
              <w:t>75</w:t>
            </w:r>
            <w:r>
              <w:rPr>
                <w:rFonts w:hint="default" w:asciiTheme="minorEastAsia" w:hAnsiTheme="minorEastAsia" w:cstheme="minorEastAsia"/>
                <w:i w:val="0"/>
                <w:iCs w:val="0"/>
                <w:sz w:val="24"/>
                <w:szCs w:val="24"/>
                <w:lang w:val="en-US" w:eastAsia="zh-CN"/>
              </w:rPr>
              <w:t>ｍ，测试点之间的距离不小于</w:t>
            </w:r>
            <w:r>
              <w:rPr>
                <w:rFonts w:hint="eastAsia" w:asciiTheme="minorEastAsia" w:hAnsiTheme="minorEastAsia" w:cstheme="minorEastAsia"/>
                <w:i w:val="0"/>
                <w:iCs w:val="0"/>
                <w:sz w:val="24"/>
                <w:szCs w:val="24"/>
                <w:lang w:val="en-US" w:eastAsia="zh-CN"/>
              </w:rPr>
              <w:t>50</w:t>
            </w:r>
            <w:r>
              <w:rPr>
                <w:rFonts w:hint="default" w:asciiTheme="minorEastAsia" w:hAnsiTheme="minorEastAsia" w:cstheme="minorEastAsia"/>
                <w:i w:val="0"/>
                <w:iCs w:val="0"/>
                <w:sz w:val="24"/>
                <w:szCs w:val="24"/>
                <w:lang w:val="en-US" w:eastAsia="zh-CN"/>
              </w:rPr>
              <w:t>ｍ。每个测试点的测试数量不少于</w:t>
            </w:r>
            <w:r>
              <w:rPr>
                <w:rFonts w:hint="eastAsia" w:asciiTheme="minorEastAsia" w:hAnsiTheme="minorEastAsia" w:cstheme="minorEastAsia"/>
                <w:i w:val="0"/>
                <w:iCs w:val="0"/>
                <w:sz w:val="24"/>
                <w:szCs w:val="24"/>
                <w:lang w:val="en-US" w:eastAsia="zh-CN"/>
              </w:rPr>
              <w:t>3</w:t>
            </w:r>
            <w:r>
              <w:rPr>
                <w:rFonts w:hint="default" w:asciiTheme="minorEastAsia" w:hAnsiTheme="minorEastAsia" w:cstheme="minorEastAsia"/>
                <w:i w:val="0"/>
                <w:iCs w:val="0"/>
                <w:sz w:val="24"/>
                <w:szCs w:val="24"/>
                <w:lang w:val="en-US" w:eastAsia="zh-CN"/>
              </w:rPr>
              <w:t>组，分别采用3,3,3组，每组间隔均大于2m，共计90组（跑道端安全区作为一个独立的测试区域进行压实度测试；升降带平整区沿跑道方向每</w:t>
            </w:r>
            <w:r>
              <w:rPr>
                <w:rFonts w:hint="eastAsia" w:asciiTheme="minorEastAsia" w:hAnsiTheme="minorEastAsia" w:cstheme="minorEastAsia"/>
                <w:i w:val="0"/>
                <w:iCs w:val="0"/>
                <w:sz w:val="24"/>
                <w:szCs w:val="24"/>
                <w:lang w:val="en-US" w:eastAsia="zh-CN"/>
              </w:rPr>
              <w:t>300</w:t>
            </w:r>
            <w:r>
              <w:rPr>
                <w:rFonts w:hint="default" w:asciiTheme="minorEastAsia" w:hAnsiTheme="minorEastAsia" w:cstheme="minorEastAsia"/>
                <w:i w:val="0"/>
                <w:iCs w:val="0"/>
                <w:sz w:val="24"/>
                <w:szCs w:val="24"/>
                <w:lang w:val="en-US" w:eastAsia="zh-CN"/>
              </w:rPr>
              <w:t>ｍ～</w:t>
            </w:r>
            <w:r>
              <w:rPr>
                <w:rFonts w:hint="eastAsia" w:asciiTheme="minorEastAsia" w:hAnsiTheme="minorEastAsia" w:cstheme="minorEastAsia"/>
                <w:i w:val="0"/>
                <w:iCs w:val="0"/>
                <w:sz w:val="24"/>
                <w:szCs w:val="24"/>
                <w:lang w:val="en-US" w:eastAsia="zh-CN"/>
              </w:rPr>
              <w:t>800</w:t>
            </w:r>
            <w:r>
              <w:rPr>
                <w:rFonts w:hint="default" w:asciiTheme="minorEastAsia" w:hAnsiTheme="minorEastAsia" w:cstheme="minorEastAsia"/>
                <w:i w:val="0"/>
                <w:iCs w:val="0"/>
                <w:sz w:val="24"/>
                <w:szCs w:val="24"/>
                <w:lang w:val="en-US" w:eastAsia="zh-CN"/>
              </w:rPr>
              <w:t>ｍ划分为一个测试区域，进行压实度测试）。取样深度需在地表根植土层30cm以下</w:t>
            </w:r>
            <w:r>
              <w:rPr>
                <w:rFonts w:hint="eastAsia" w:asciiTheme="minorEastAsia" w:hAnsiTheme="minorEastAsia" w:cstheme="minorEastAsia"/>
                <w:i w:val="0"/>
                <w:iCs w:val="0"/>
                <w:sz w:val="24"/>
                <w:szCs w:val="24"/>
                <w:lang w:val="en-US" w:eastAsia="zh-CN"/>
              </w:rPr>
              <w:t>。</w:t>
            </w:r>
          </w:p>
          <w:p w14:paraId="438FC54D">
            <w:pPr>
              <w:spacing w:line="36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 xml:space="preserve">二、服务质量要求： </w:t>
            </w:r>
          </w:p>
          <w:p w14:paraId="284C5D80">
            <w:pPr>
              <w:spacing w:line="36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1.本次作业在不影响航班正常运行的前提下开展，标准最大干密度试验采用重型标准击实法、土样实际干密度试验采用灌砂法对土面区不同区域土质抽样取土点进行测试，出具相关检测结果的分析报告，检测时间</w:t>
            </w:r>
            <w:r>
              <w:rPr>
                <w:rFonts w:hint="eastAsia" w:asciiTheme="minorEastAsia" w:hAnsiTheme="minorEastAsia" w:cstheme="minorEastAsia"/>
                <w:i w:val="0"/>
                <w:iCs w:val="0"/>
                <w:sz w:val="24"/>
                <w:szCs w:val="24"/>
                <w:lang w:val="en-US" w:eastAsia="zh-CN"/>
              </w:rPr>
              <w:t>四</w:t>
            </w:r>
            <w:r>
              <w:rPr>
                <w:rFonts w:hint="default" w:asciiTheme="minorEastAsia" w:hAnsiTheme="minorEastAsia" w:cstheme="minorEastAsia"/>
                <w:i w:val="0"/>
                <w:iCs w:val="0"/>
                <w:sz w:val="24"/>
                <w:szCs w:val="24"/>
                <w:lang w:val="en-US" w:eastAsia="zh-CN"/>
              </w:rPr>
              <w:t>次（2026年下半年</w:t>
            </w:r>
            <w:r>
              <w:rPr>
                <w:rFonts w:hint="eastAsia" w:asciiTheme="minorEastAsia" w:hAnsiTheme="minorEastAsia" w:cstheme="minorEastAsia"/>
                <w:i w:val="0"/>
                <w:iCs w:val="0"/>
                <w:sz w:val="24"/>
                <w:szCs w:val="24"/>
                <w:lang w:val="en-US" w:eastAsia="zh-CN"/>
              </w:rPr>
              <w:t>、</w:t>
            </w:r>
            <w:r>
              <w:rPr>
                <w:rFonts w:hint="default" w:asciiTheme="minorEastAsia" w:hAnsiTheme="minorEastAsia" w:cstheme="minorEastAsia"/>
                <w:i w:val="0"/>
                <w:iCs w:val="0"/>
                <w:sz w:val="24"/>
                <w:szCs w:val="24"/>
                <w:lang w:val="en-US" w:eastAsia="zh-CN"/>
              </w:rPr>
              <w:t>2027年上半年</w:t>
            </w:r>
            <w:r>
              <w:rPr>
                <w:rFonts w:hint="eastAsia" w:asciiTheme="minorEastAsia" w:hAnsiTheme="minorEastAsia" w:cstheme="minorEastAsia"/>
                <w:i w:val="0"/>
                <w:iCs w:val="0"/>
                <w:sz w:val="24"/>
                <w:szCs w:val="24"/>
                <w:lang w:val="en-US" w:eastAsia="zh-CN"/>
              </w:rPr>
              <w:t>、</w:t>
            </w:r>
            <w:r>
              <w:rPr>
                <w:rFonts w:hint="default" w:asciiTheme="minorEastAsia" w:hAnsiTheme="minorEastAsia" w:cstheme="minorEastAsia"/>
                <w:i w:val="0"/>
                <w:iCs w:val="0"/>
                <w:sz w:val="24"/>
                <w:szCs w:val="24"/>
                <w:lang w:val="en-US" w:eastAsia="zh-CN"/>
              </w:rPr>
              <w:t>202</w:t>
            </w:r>
            <w:r>
              <w:rPr>
                <w:rFonts w:hint="eastAsia" w:asciiTheme="minorEastAsia" w:hAnsiTheme="minorEastAsia" w:cstheme="minorEastAsia"/>
                <w:i w:val="0"/>
                <w:iCs w:val="0"/>
                <w:sz w:val="24"/>
                <w:szCs w:val="24"/>
                <w:lang w:val="en-US" w:eastAsia="zh-CN"/>
              </w:rPr>
              <w:t>7</w:t>
            </w:r>
            <w:r>
              <w:rPr>
                <w:rFonts w:hint="default" w:asciiTheme="minorEastAsia" w:hAnsiTheme="minorEastAsia" w:cstheme="minorEastAsia"/>
                <w:i w:val="0"/>
                <w:iCs w:val="0"/>
                <w:sz w:val="24"/>
                <w:szCs w:val="24"/>
                <w:lang w:val="en-US" w:eastAsia="zh-CN"/>
              </w:rPr>
              <w:t>年下半年及202</w:t>
            </w:r>
            <w:r>
              <w:rPr>
                <w:rFonts w:hint="eastAsia" w:asciiTheme="minorEastAsia" w:hAnsiTheme="minorEastAsia" w:cstheme="minorEastAsia"/>
                <w:i w:val="0"/>
                <w:iCs w:val="0"/>
                <w:sz w:val="24"/>
                <w:szCs w:val="24"/>
                <w:lang w:val="en-US" w:eastAsia="zh-CN"/>
              </w:rPr>
              <w:t>8</w:t>
            </w:r>
            <w:r>
              <w:rPr>
                <w:rFonts w:hint="default" w:asciiTheme="minorEastAsia" w:hAnsiTheme="minorEastAsia" w:cstheme="minorEastAsia"/>
                <w:i w:val="0"/>
                <w:iCs w:val="0"/>
                <w:sz w:val="24"/>
                <w:szCs w:val="24"/>
                <w:lang w:val="en-US" w:eastAsia="zh-CN"/>
              </w:rPr>
              <w:t>年上半年各一次）；检测结果压实度不低于87%</w:t>
            </w:r>
            <w:r>
              <w:rPr>
                <w:rFonts w:hint="eastAsia" w:asciiTheme="minorEastAsia" w:hAnsiTheme="minorEastAsia" w:cstheme="minorEastAsia"/>
                <w:i w:val="0"/>
                <w:iCs w:val="0"/>
                <w:sz w:val="24"/>
                <w:szCs w:val="24"/>
                <w:lang w:val="en-US" w:eastAsia="zh-CN"/>
              </w:rPr>
              <w:t>，</w:t>
            </w:r>
            <w:r>
              <w:rPr>
                <w:rFonts w:hint="default" w:asciiTheme="minorEastAsia" w:hAnsiTheme="minorEastAsia" w:cstheme="minorEastAsia"/>
                <w:i w:val="0"/>
                <w:iCs w:val="0"/>
                <w:sz w:val="24"/>
                <w:szCs w:val="24"/>
                <w:lang w:val="en-US" w:eastAsia="zh-CN"/>
              </w:rPr>
              <w:t>验收依据为提交的密实度测试检测数值</w:t>
            </w:r>
            <w:r>
              <w:rPr>
                <w:rFonts w:hint="eastAsia" w:asciiTheme="minorEastAsia" w:hAnsiTheme="minorEastAsia" w:cstheme="minorEastAsia"/>
                <w:i w:val="0"/>
                <w:iCs w:val="0"/>
                <w:sz w:val="24"/>
                <w:szCs w:val="24"/>
                <w:lang w:val="en-US" w:eastAsia="zh-CN"/>
              </w:rPr>
              <w:t>。检测结果不符合压实度不低于87%技术标准时，立即通知采购人再次碾压并在碾压结束后进行测试直至符合技术标准（重新碾压后的再次检测，不再重复计取费用），</w:t>
            </w:r>
            <w:r>
              <w:rPr>
                <w:rFonts w:ascii="宋体" w:hAnsi="宋体" w:eastAsia="宋体" w:cs="宋体"/>
                <w:sz w:val="24"/>
                <w:szCs w:val="24"/>
              </w:rPr>
              <w:t>每次检测完毕后，在1个月内向</w:t>
            </w:r>
            <w:r>
              <w:rPr>
                <w:rFonts w:hint="eastAsia" w:ascii="宋体" w:hAnsi="宋体" w:eastAsia="宋体" w:cs="宋体"/>
                <w:sz w:val="24"/>
                <w:szCs w:val="24"/>
                <w:lang w:val="en-US" w:eastAsia="zh-CN"/>
              </w:rPr>
              <w:t>采购人出具符合质量要求的检测报告（纸质检测报告一式叁份及电子档）。</w:t>
            </w:r>
          </w:p>
          <w:p w14:paraId="56DFD2BD">
            <w:pPr>
              <w:spacing w:line="36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2.执行国家及民航行业现行有效工程验收规范、质量标准及操作规定。</w:t>
            </w:r>
          </w:p>
          <w:p w14:paraId="661FDD53">
            <w:pPr>
              <w:spacing w:line="36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 xml:space="preserve">三、区域 </w:t>
            </w:r>
          </w:p>
          <w:p w14:paraId="00CBBE1D">
            <w:pPr>
              <w:spacing w:line="360" w:lineRule="auto"/>
              <w:rPr>
                <w:rFonts w:hint="default" w:asciiTheme="minorEastAsia" w:hAnsiTheme="minorEastAsia" w:cstheme="minorEastAsia"/>
                <w:i w:val="0"/>
                <w:iCs w:val="0"/>
                <w:sz w:val="24"/>
                <w:szCs w:val="24"/>
                <w:lang w:val="en-US" w:eastAsia="zh-CN"/>
              </w:rPr>
            </w:pPr>
            <w:r>
              <w:rPr>
                <w:rFonts w:hint="eastAsia" w:asciiTheme="minorEastAsia" w:hAnsiTheme="minorEastAsia" w:cstheme="minorEastAsia"/>
                <w:i w:val="0"/>
                <w:iCs w:val="0"/>
                <w:sz w:val="24"/>
                <w:szCs w:val="24"/>
                <w:lang w:val="en-US" w:eastAsia="zh-CN"/>
              </w:rPr>
              <w:t>升降带平整区和跑道端安全区。</w:t>
            </w:r>
          </w:p>
        </w:tc>
      </w:tr>
      <w:tr w14:paraId="3A85E241">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039" w:type="dxa"/>
            <w:tcBorders>
              <w:bottom w:val="single" w:color="auto" w:sz="4" w:space="0"/>
            </w:tcBorders>
            <w:vAlign w:val="center"/>
          </w:tcPr>
          <w:p w14:paraId="030374A6">
            <w:pPr>
              <w:pStyle w:val="24"/>
              <w:spacing w:before="136" w:line="220" w:lineRule="auto"/>
              <w:jc w:val="center"/>
              <w:rPr>
                <w:rFonts w:hint="eastAsia" w:asciiTheme="minorEastAsia" w:hAnsiTheme="minorEastAsia" w:eastAsiaTheme="minorEastAsia" w:cstheme="minorEastAsia"/>
                <w:kern w:val="2"/>
                <w:sz w:val="24"/>
                <w:szCs w:val="28"/>
                <w:lang w:val="en-US" w:eastAsia="zh-CN" w:bidi="ar-SA"/>
              </w:rPr>
            </w:pPr>
            <w:r>
              <w:rPr>
                <w:rFonts w:hint="eastAsia" w:asciiTheme="minorEastAsia" w:hAnsiTheme="minorEastAsia" w:eastAsiaTheme="minorEastAsia" w:cstheme="minorEastAsia"/>
                <w:b/>
                <w:bCs/>
                <w:kern w:val="2"/>
                <w:sz w:val="24"/>
                <w:szCs w:val="28"/>
                <w:lang w:val="en-US" w:eastAsia="zh-CN" w:bidi="ar-SA"/>
              </w:rPr>
              <w:t>其他要求</w:t>
            </w:r>
          </w:p>
        </w:tc>
        <w:tc>
          <w:tcPr>
            <w:tcW w:w="7294" w:type="dxa"/>
            <w:tcBorders>
              <w:bottom w:val="single" w:color="auto" w:sz="4" w:space="0"/>
            </w:tcBorders>
            <w:vAlign w:val="center"/>
          </w:tcPr>
          <w:p w14:paraId="5D7B5A89">
            <w:pPr>
              <w:pStyle w:val="24"/>
              <w:keepNext w:val="0"/>
              <w:keepLines w:val="0"/>
              <w:pageBreakBefore w:val="0"/>
              <w:widowControl w:val="0"/>
              <w:numPr>
                <w:ilvl w:val="0"/>
                <w:numId w:val="0"/>
              </w:numPr>
              <w:kinsoku/>
              <w:wordWrap/>
              <w:overflowPunct/>
              <w:topLinePunct w:val="0"/>
              <w:autoSpaceDE/>
              <w:autoSpaceDN/>
              <w:bidi w:val="0"/>
              <w:adjustRightInd/>
              <w:snapToGrid/>
              <w:spacing w:before="137" w:line="240" w:lineRule="auto"/>
              <w:jc w:val="both"/>
              <w:rPr>
                <w:rFonts w:hint="eastAsia" w:asciiTheme="minorEastAsia" w:hAnsiTheme="minorEastAsia" w:eastAsiaTheme="minorEastAsia" w:cstheme="minorEastAsia"/>
                <w:kern w:val="2"/>
                <w:sz w:val="24"/>
                <w:szCs w:val="28"/>
                <w:lang w:val="en-US" w:eastAsia="zh-CN" w:bidi="ar-SA"/>
              </w:rPr>
            </w:pPr>
            <w:r>
              <w:rPr>
                <w:rFonts w:hint="eastAsia" w:asciiTheme="minorEastAsia" w:hAnsiTheme="minorEastAsia" w:eastAsiaTheme="minorEastAsia" w:cstheme="minorEastAsia"/>
                <w:kern w:val="2"/>
                <w:sz w:val="24"/>
                <w:szCs w:val="28"/>
                <w:lang w:val="en-US" w:eastAsia="zh-CN" w:bidi="ar-SA"/>
              </w:rPr>
              <w:t>需提供增值税专用发票。</w:t>
            </w:r>
          </w:p>
        </w:tc>
      </w:tr>
    </w:tbl>
    <w:p w14:paraId="1CC2D69B">
      <w:pPr>
        <w:spacing w:line="360" w:lineRule="auto"/>
        <w:rPr>
          <w:rFonts w:hint="eastAsia" w:asciiTheme="minorEastAsia" w:hAnsiTheme="minorEastAsia" w:eastAsiaTheme="minorEastAsia" w:cstheme="minorEastAsia"/>
          <w:b/>
          <w:bCs/>
          <w:sz w:val="24"/>
          <w:szCs w:val="32"/>
        </w:rPr>
        <w:sectPr>
          <w:pgSz w:w="11906" w:h="16838"/>
          <w:pgMar w:top="1440" w:right="1800" w:bottom="1440" w:left="1800" w:header="851" w:footer="992" w:gutter="0"/>
          <w:cols w:space="425" w:num="1"/>
          <w:docGrid w:type="lines" w:linePitch="312" w:charSpace="0"/>
        </w:sectPr>
      </w:pPr>
    </w:p>
    <w:p w14:paraId="281AC26F">
      <w:pPr>
        <w:spacing w:line="360" w:lineRule="auto"/>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附件2:</w:t>
      </w:r>
    </w:p>
    <w:p w14:paraId="1ED94D27">
      <w:pPr>
        <w:spacing w:line="360" w:lineRule="auto"/>
        <w:ind w:firstLine="0" w:firstLineChars="0"/>
        <w:jc w:val="center"/>
        <w:rPr>
          <w:rFonts w:hint="eastAsia" w:ascii="宋体" w:hAnsi="宋体" w:eastAsia="宋体" w:cs="宋体"/>
          <w:b/>
          <w:color w:val="auto"/>
          <w:sz w:val="28"/>
          <w:szCs w:val="28"/>
          <w:highlight w:val="none"/>
          <w:lang w:val="zh-CN"/>
        </w:rPr>
      </w:pPr>
      <w:r>
        <w:rPr>
          <w:rFonts w:hint="eastAsia" w:ascii="宋体" w:hAnsi="宋体" w:eastAsia="宋体" w:cs="宋体"/>
          <w:b/>
          <w:color w:val="auto"/>
          <w:sz w:val="28"/>
          <w:szCs w:val="28"/>
          <w:highlight w:val="none"/>
          <w:lang w:val="zh-CN"/>
        </w:rPr>
        <w:t>《报价文件格式要求》</w:t>
      </w:r>
      <w:bookmarkStart w:id="0" w:name="_GoBack"/>
      <w:bookmarkEnd w:id="0"/>
    </w:p>
    <w:p w14:paraId="3DDE93C2">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报价文件应严格按照本附件格式要求提供，</w:t>
      </w:r>
      <w:r>
        <w:rPr>
          <w:rFonts w:hint="eastAsia" w:asciiTheme="minorEastAsia" w:hAnsiTheme="minorEastAsia" w:eastAsiaTheme="minorEastAsia" w:cstheme="minorEastAsia"/>
          <w:sz w:val="24"/>
          <w:szCs w:val="32"/>
          <w:lang w:eastAsia="zh-CN"/>
        </w:rPr>
        <w:t>必须</w:t>
      </w:r>
      <w:r>
        <w:rPr>
          <w:rFonts w:hint="eastAsia" w:asciiTheme="minorEastAsia" w:hAnsiTheme="minorEastAsia" w:eastAsiaTheme="minorEastAsia" w:cstheme="minorEastAsia"/>
          <w:sz w:val="24"/>
          <w:szCs w:val="32"/>
        </w:rPr>
        <w:t>包括以下内容：</w:t>
      </w:r>
    </w:p>
    <w:p w14:paraId="38826C08">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★（1）报价函（见附件3）</w:t>
      </w:r>
    </w:p>
    <w:p w14:paraId="51B2E04D">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w:t>
      </w:r>
      <w:r>
        <w:rPr>
          <w:rFonts w:hint="eastAsia" w:asciiTheme="minorEastAsia" w:hAnsiTheme="minorEastAsia" w:cstheme="minorEastAsia"/>
          <w:sz w:val="24"/>
          <w:szCs w:val="32"/>
          <w:lang w:val="en-US" w:eastAsia="zh-CN"/>
        </w:rPr>
        <w:t>2</w:t>
      </w:r>
      <w:r>
        <w:rPr>
          <w:rFonts w:hint="eastAsia" w:asciiTheme="minorEastAsia" w:hAnsiTheme="minorEastAsia" w:eastAsiaTheme="minorEastAsia" w:cstheme="minorEastAsia"/>
          <w:sz w:val="24"/>
          <w:szCs w:val="32"/>
        </w:rPr>
        <w:t>）营业执照复印件加盖单位公章。</w:t>
      </w:r>
    </w:p>
    <w:p w14:paraId="02F89988">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w:t>
      </w:r>
      <w:r>
        <w:rPr>
          <w:rFonts w:hint="eastAsia" w:asciiTheme="minorEastAsia" w:hAnsiTheme="minorEastAsia" w:cstheme="minorEastAsia"/>
          <w:sz w:val="24"/>
          <w:szCs w:val="32"/>
          <w:lang w:val="en-US" w:eastAsia="zh-CN"/>
        </w:rPr>
        <w:t>3</w:t>
      </w:r>
      <w:r>
        <w:rPr>
          <w:rFonts w:hint="eastAsia" w:asciiTheme="minorEastAsia" w:hAnsiTheme="minorEastAsia" w:eastAsiaTheme="minorEastAsia" w:cstheme="minorEastAsia"/>
          <w:sz w:val="24"/>
          <w:szCs w:val="32"/>
        </w:rPr>
        <w:t>）</w:t>
      </w:r>
      <w:r>
        <w:rPr>
          <w:rFonts w:hint="eastAsia" w:asciiTheme="minorEastAsia" w:hAnsiTheme="minorEastAsia" w:eastAsiaTheme="minorEastAsia" w:cstheme="minorEastAsia"/>
          <w:sz w:val="24"/>
          <w:szCs w:val="32"/>
          <w:lang w:val="en-US" w:eastAsia="zh-CN"/>
        </w:rPr>
        <w:t>具备有效的检验检测机构资质认定证书（CMA），其附表需具有密实度检测的相关参数</w:t>
      </w:r>
      <w:r>
        <w:rPr>
          <w:rFonts w:hint="eastAsia" w:asciiTheme="minorEastAsia" w:hAnsiTheme="minorEastAsia" w:cstheme="minorEastAsia"/>
          <w:bCs/>
          <w:color w:val="auto"/>
          <w:kern w:val="2"/>
          <w:sz w:val="24"/>
          <w:szCs w:val="24"/>
          <w:lang w:val="en-US" w:eastAsia="zh-CN" w:bidi="ar-SA"/>
        </w:rPr>
        <w:t>（提供相应的佐证资料并加盖单位公章）</w:t>
      </w:r>
      <w:r>
        <w:rPr>
          <w:rFonts w:hint="eastAsia" w:asciiTheme="minorEastAsia" w:hAnsiTheme="minorEastAsia" w:eastAsiaTheme="minorEastAsia" w:cstheme="minorEastAsia"/>
          <w:sz w:val="24"/>
          <w:szCs w:val="32"/>
        </w:rPr>
        <w:t>。</w:t>
      </w:r>
    </w:p>
    <w:p w14:paraId="6281CFA8">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auto"/>
          <w:kern w:val="2"/>
          <w:sz w:val="24"/>
          <w:szCs w:val="24"/>
          <w:lang w:val="en-US" w:eastAsia="zh-CN" w:bidi="ar-SA"/>
        </w:rPr>
      </w:pPr>
      <w:r>
        <w:rPr>
          <w:rFonts w:hint="eastAsia" w:asciiTheme="minorEastAsia" w:hAnsiTheme="minorEastAsia" w:eastAsiaTheme="minorEastAsia" w:cstheme="minorEastAsia"/>
          <w:sz w:val="24"/>
          <w:szCs w:val="32"/>
        </w:rPr>
        <w:t>★（</w:t>
      </w:r>
      <w:r>
        <w:rPr>
          <w:rFonts w:hint="eastAsia" w:asciiTheme="minorEastAsia" w:hAnsiTheme="minorEastAsia" w:cstheme="minorEastAsia"/>
          <w:sz w:val="24"/>
          <w:szCs w:val="32"/>
          <w:lang w:val="en-US" w:eastAsia="zh-CN"/>
        </w:rPr>
        <w:t>4</w:t>
      </w:r>
      <w:r>
        <w:rPr>
          <w:rFonts w:hint="eastAsia" w:asciiTheme="minorEastAsia" w:hAnsiTheme="minorEastAsia" w:eastAsiaTheme="minorEastAsia" w:cstheme="minorEastAsia"/>
          <w:sz w:val="24"/>
          <w:szCs w:val="32"/>
        </w:rPr>
        <w:t>）具有履行合同所必须的设备和专业技术能力</w:t>
      </w:r>
      <w:r>
        <w:rPr>
          <w:rFonts w:hint="eastAsia" w:asciiTheme="minorEastAsia" w:hAnsiTheme="minorEastAsia" w:cstheme="minorEastAsia"/>
          <w:bCs/>
          <w:color w:val="auto"/>
          <w:kern w:val="2"/>
          <w:sz w:val="24"/>
          <w:szCs w:val="24"/>
          <w:lang w:val="en-US" w:eastAsia="zh-CN" w:bidi="ar-SA"/>
        </w:rPr>
        <w:t>（提供承诺函并加盖单位公章）。</w:t>
      </w:r>
    </w:p>
    <w:p w14:paraId="1A26C1BD">
      <w:pPr>
        <w:spacing w:line="360" w:lineRule="auto"/>
        <w:ind w:firstLine="480" w:firstLineChars="200"/>
        <w:rPr>
          <w:rFonts w:hint="eastAsia" w:asciiTheme="minorEastAsia" w:hAnsiTheme="minorEastAsia" w:cstheme="minorEastAsia"/>
          <w:sz w:val="24"/>
          <w:szCs w:val="32"/>
          <w:lang w:eastAsia="zh-CN"/>
        </w:rPr>
      </w:pPr>
      <w:r>
        <w:rPr>
          <w:rFonts w:hint="eastAsia" w:asciiTheme="minorEastAsia" w:hAnsiTheme="minorEastAsia" w:eastAsiaTheme="minorEastAsia" w:cstheme="minorEastAsia"/>
          <w:sz w:val="24"/>
          <w:szCs w:val="32"/>
        </w:rPr>
        <w:t>★（</w:t>
      </w:r>
      <w:r>
        <w:rPr>
          <w:rFonts w:hint="eastAsia" w:asciiTheme="minorEastAsia" w:hAnsiTheme="minorEastAsia" w:cstheme="minorEastAsia"/>
          <w:sz w:val="24"/>
          <w:szCs w:val="32"/>
          <w:lang w:val="en-US" w:eastAsia="zh-CN"/>
        </w:rPr>
        <w:t>5</w:t>
      </w:r>
      <w:r>
        <w:rPr>
          <w:rFonts w:hint="eastAsia" w:asciiTheme="minorEastAsia" w:hAnsiTheme="minorEastAsia" w:eastAsiaTheme="minorEastAsia" w:cstheme="minorEastAsia"/>
          <w:sz w:val="24"/>
          <w:szCs w:val="32"/>
        </w:rPr>
        <w:t>）</w:t>
      </w:r>
      <w:r>
        <w:rPr>
          <w:rFonts w:hint="eastAsia" w:asciiTheme="minorEastAsia" w:hAnsiTheme="minorEastAsia" w:eastAsiaTheme="minorEastAsia" w:cstheme="minorEastAsia"/>
          <w:bCs/>
          <w:color w:val="auto"/>
          <w:kern w:val="2"/>
          <w:sz w:val="24"/>
          <w:szCs w:val="24"/>
          <w:lang w:val="en-US" w:eastAsia="zh-CN" w:bidi="ar-SA"/>
        </w:rPr>
        <w:t>202</w:t>
      </w:r>
      <w:r>
        <w:rPr>
          <w:rFonts w:hint="eastAsia" w:asciiTheme="minorEastAsia" w:hAnsiTheme="minorEastAsia" w:cstheme="minorEastAsia"/>
          <w:bCs/>
          <w:color w:val="auto"/>
          <w:kern w:val="2"/>
          <w:sz w:val="24"/>
          <w:szCs w:val="24"/>
          <w:lang w:val="en-US" w:eastAsia="zh-CN" w:bidi="ar-SA"/>
        </w:rPr>
        <w:t>3</w:t>
      </w:r>
      <w:r>
        <w:rPr>
          <w:rFonts w:hint="eastAsia" w:asciiTheme="minorEastAsia" w:hAnsiTheme="minorEastAsia" w:eastAsiaTheme="minorEastAsia" w:cstheme="minorEastAsia"/>
          <w:bCs/>
          <w:color w:val="auto"/>
          <w:kern w:val="2"/>
          <w:sz w:val="24"/>
          <w:szCs w:val="24"/>
          <w:lang w:val="en-US" w:eastAsia="zh-CN" w:bidi="ar-SA"/>
        </w:rPr>
        <w:t>年1月1日至</w:t>
      </w:r>
      <w:r>
        <w:rPr>
          <w:rFonts w:hint="eastAsia" w:asciiTheme="minorEastAsia" w:hAnsiTheme="minorEastAsia" w:cstheme="minorEastAsia"/>
          <w:bCs/>
          <w:color w:val="auto"/>
          <w:kern w:val="2"/>
          <w:sz w:val="24"/>
          <w:szCs w:val="24"/>
          <w:lang w:val="en-US" w:eastAsia="zh-CN" w:bidi="ar-SA"/>
        </w:rPr>
        <w:t>询价公告</w:t>
      </w:r>
      <w:r>
        <w:rPr>
          <w:rFonts w:hint="eastAsia" w:asciiTheme="minorEastAsia" w:hAnsiTheme="minorEastAsia" w:eastAsiaTheme="minorEastAsia" w:cstheme="minorEastAsia"/>
          <w:bCs/>
          <w:color w:val="auto"/>
          <w:kern w:val="2"/>
          <w:sz w:val="24"/>
          <w:szCs w:val="24"/>
          <w:lang w:val="en-US" w:eastAsia="zh-CN" w:bidi="ar-SA"/>
        </w:rPr>
        <w:t>截止时间</w:t>
      </w:r>
      <w:r>
        <w:rPr>
          <w:rFonts w:hint="eastAsia" w:asciiTheme="minorEastAsia" w:hAnsiTheme="minorEastAsia" w:cstheme="minorEastAsia"/>
          <w:bCs/>
          <w:color w:val="auto"/>
          <w:kern w:val="2"/>
          <w:sz w:val="24"/>
          <w:szCs w:val="24"/>
          <w:lang w:val="en-US" w:eastAsia="zh-CN" w:bidi="ar-SA"/>
        </w:rPr>
        <w:t>报价人</w:t>
      </w:r>
      <w:r>
        <w:rPr>
          <w:rFonts w:hint="eastAsia" w:asciiTheme="minorEastAsia" w:hAnsiTheme="minorEastAsia" w:eastAsiaTheme="minorEastAsia" w:cstheme="minorEastAsia"/>
          <w:bCs/>
          <w:color w:val="auto"/>
          <w:kern w:val="2"/>
          <w:sz w:val="24"/>
          <w:szCs w:val="24"/>
          <w:lang w:val="en-US" w:eastAsia="zh-CN" w:bidi="ar-SA"/>
        </w:rPr>
        <w:t>至少完成1个土面区压实度测试服务业绩</w:t>
      </w:r>
      <w:r>
        <w:rPr>
          <w:rFonts w:hint="eastAsia" w:asciiTheme="minorEastAsia" w:hAnsiTheme="minorEastAsia" w:cstheme="minorEastAsia"/>
          <w:bCs/>
          <w:color w:val="auto"/>
          <w:kern w:val="2"/>
          <w:sz w:val="24"/>
          <w:szCs w:val="24"/>
          <w:lang w:val="en-US" w:eastAsia="zh-CN" w:bidi="ar-SA"/>
        </w:rPr>
        <w:t>（提供合同复印件及相应检测报告并加盖单位公章）</w:t>
      </w:r>
      <w:r>
        <w:rPr>
          <w:rFonts w:hint="eastAsia" w:asciiTheme="minorEastAsia" w:hAnsiTheme="minorEastAsia" w:cstheme="minorEastAsia"/>
          <w:sz w:val="24"/>
          <w:szCs w:val="32"/>
          <w:lang w:eastAsia="zh-CN"/>
        </w:rPr>
        <w:t>。</w:t>
      </w:r>
    </w:p>
    <w:p w14:paraId="52C8D4ED">
      <w:pPr>
        <w:spacing w:line="360" w:lineRule="auto"/>
        <w:ind w:firstLine="480" w:firstLineChars="200"/>
        <w:rPr>
          <w:rFonts w:hint="eastAsia" w:ascii="宋体" w:hAnsi="宋体" w:eastAsia="宋体" w:cs="宋体"/>
          <w:sz w:val="24"/>
          <w:szCs w:val="24"/>
          <w:lang w:eastAsia="zh-CN"/>
        </w:rPr>
      </w:pPr>
      <w:r>
        <w:rPr>
          <w:rFonts w:hint="eastAsia" w:asciiTheme="minorEastAsia" w:hAnsiTheme="minorEastAsia" w:eastAsiaTheme="minorEastAsia" w:cstheme="minorEastAsia"/>
          <w:sz w:val="24"/>
          <w:szCs w:val="32"/>
        </w:rPr>
        <w:t>★（</w:t>
      </w:r>
      <w:r>
        <w:rPr>
          <w:rFonts w:hint="eastAsia" w:asciiTheme="minorEastAsia" w:hAnsiTheme="minorEastAsia" w:cstheme="minorEastAsia"/>
          <w:sz w:val="24"/>
          <w:szCs w:val="32"/>
          <w:lang w:val="en-US" w:eastAsia="zh-CN"/>
        </w:rPr>
        <w:t>6）</w:t>
      </w:r>
      <w:r>
        <w:rPr>
          <w:rFonts w:ascii="宋体" w:hAnsi="宋体" w:eastAsia="宋体" w:cs="宋体"/>
          <w:sz w:val="24"/>
          <w:szCs w:val="24"/>
        </w:rPr>
        <w:t>202</w:t>
      </w:r>
      <w:r>
        <w:rPr>
          <w:rFonts w:hint="eastAsia" w:ascii="宋体" w:hAnsi="宋体" w:eastAsia="宋体" w:cs="宋体"/>
          <w:sz w:val="24"/>
          <w:szCs w:val="24"/>
          <w:lang w:val="en-US" w:eastAsia="zh-CN"/>
        </w:rPr>
        <w:t>3</w:t>
      </w:r>
      <w:r>
        <w:rPr>
          <w:rFonts w:ascii="宋体" w:hAnsi="宋体" w:eastAsia="宋体" w:cs="宋体"/>
          <w:sz w:val="24"/>
          <w:szCs w:val="24"/>
        </w:rPr>
        <w:t>年1月1日至今，未因所供产品（或服务）的质量原因引起合同纠纷发生仲裁或诉讼事项（提供声明并加盖单位公章，格式自拟）</w:t>
      </w:r>
      <w:r>
        <w:rPr>
          <w:rFonts w:hint="eastAsia" w:ascii="宋体" w:hAnsi="宋体" w:eastAsia="宋体" w:cs="宋体"/>
          <w:sz w:val="24"/>
          <w:szCs w:val="24"/>
          <w:lang w:eastAsia="zh-CN"/>
        </w:rPr>
        <w:t>。</w:t>
      </w:r>
    </w:p>
    <w:p w14:paraId="6685C78E">
      <w:pPr>
        <w:spacing w:line="360" w:lineRule="auto"/>
        <w:ind w:firstLine="480" w:firstLineChars="200"/>
        <w:rPr>
          <w:rFonts w:hint="eastAsia" w:ascii="宋体" w:hAnsi="宋体" w:eastAsia="宋体" w:cs="宋体"/>
          <w:sz w:val="24"/>
          <w:szCs w:val="24"/>
          <w:lang w:val="en-US" w:eastAsia="zh-CN"/>
        </w:rPr>
      </w:pPr>
      <w:r>
        <w:rPr>
          <w:rFonts w:hint="eastAsia" w:asciiTheme="minorEastAsia" w:hAnsiTheme="minorEastAsia" w:eastAsiaTheme="minorEastAsia" w:cstheme="minorEastAsia"/>
          <w:sz w:val="24"/>
          <w:szCs w:val="32"/>
        </w:rPr>
        <w:t>★（</w:t>
      </w:r>
      <w:r>
        <w:rPr>
          <w:rFonts w:hint="eastAsia" w:asciiTheme="minorEastAsia" w:hAnsiTheme="minorEastAsia" w:cstheme="minorEastAsia"/>
          <w:sz w:val="24"/>
          <w:szCs w:val="32"/>
          <w:lang w:val="en-US" w:eastAsia="zh-CN"/>
        </w:rPr>
        <w:t>7）</w:t>
      </w:r>
      <w:r>
        <w:rPr>
          <w:rFonts w:ascii="宋体" w:hAnsi="宋体" w:eastAsia="宋体" w:cs="宋体"/>
          <w:sz w:val="24"/>
          <w:szCs w:val="24"/>
        </w:rPr>
        <w:t>报价人没有处于被责令停业，财产被接管、冻结，破产状态；报价人未被列为失信被执行人（提供承诺函并加盖单位公章，格式自拟）</w:t>
      </w:r>
      <w:r>
        <w:rPr>
          <w:rFonts w:hint="eastAsia" w:ascii="宋体" w:hAnsi="宋体" w:eastAsia="宋体" w:cs="宋体"/>
          <w:sz w:val="24"/>
          <w:szCs w:val="24"/>
          <w:lang w:eastAsia="zh-CN"/>
        </w:rPr>
        <w:t>。</w:t>
      </w:r>
    </w:p>
    <w:p w14:paraId="4ED05ACB">
      <w:pPr>
        <w:spacing w:line="360" w:lineRule="auto"/>
        <w:ind w:firstLine="480" w:firstLineChars="200"/>
        <w:rPr>
          <w:rFonts w:hint="default" w:asciiTheme="minorEastAsia" w:hAnsiTheme="minorEastAsia" w:cstheme="minorEastAsia"/>
          <w:bCs/>
          <w:color w:val="auto"/>
          <w:kern w:val="2"/>
          <w:sz w:val="24"/>
          <w:szCs w:val="24"/>
          <w:lang w:val="en-US" w:eastAsia="zh-CN" w:bidi="ar-SA"/>
        </w:rPr>
      </w:pPr>
      <w:r>
        <w:rPr>
          <w:rFonts w:hint="eastAsia" w:asciiTheme="minorEastAsia" w:hAnsiTheme="minorEastAsia" w:eastAsiaTheme="minorEastAsia" w:cstheme="minorEastAsia"/>
          <w:sz w:val="24"/>
          <w:szCs w:val="32"/>
        </w:rPr>
        <w:t>（</w:t>
      </w:r>
      <w:r>
        <w:rPr>
          <w:rFonts w:hint="eastAsia" w:asciiTheme="minorEastAsia" w:hAnsiTheme="minorEastAsia" w:cstheme="minorEastAsia"/>
          <w:sz w:val="24"/>
          <w:szCs w:val="32"/>
          <w:lang w:val="en-US" w:eastAsia="zh-CN"/>
        </w:rPr>
        <w:t>8）</w:t>
      </w:r>
      <w:r>
        <w:rPr>
          <w:rFonts w:ascii="宋体" w:hAnsi="宋体" w:eastAsia="宋体" w:cs="宋体"/>
          <w:sz w:val="24"/>
          <w:szCs w:val="24"/>
        </w:rPr>
        <w:t>响应文件中未提供联合体协议书的，视为非联合体参加报价</w:t>
      </w:r>
      <w:r>
        <w:rPr>
          <w:rFonts w:hint="eastAsia" w:asciiTheme="minorEastAsia" w:hAnsiTheme="minorEastAsia" w:cstheme="minorEastAsia"/>
          <w:bCs/>
          <w:color w:val="auto"/>
          <w:kern w:val="2"/>
          <w:sz w:val="24"/>
          <w:szCs w:val="24"/>
          <w:lang w:val="en-US" w:eastAsia="zh-CN" w:bidi="ar-SA"/>
        </w:rPr>
        <w:t>。</w:t>
      </w:r>
    </w:p>
    <w:p w14:paraId="5357C405">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2、特别说明</w:t>
      </w:r>
    </w:p>
    <w:p w14:paraId="108E1D2C">
      <w:pPr>
        <w:spacing w:line="360" w:lineRule="auto"/>
        <w:ind w:firstLine="480" w:firstLineChars="200"/>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rPr>
        <w:t>（1）报价文件制作形式为</w:t>
      </w:r>
      <w:r>
        <w:rPr>
          <w:rFonts w:hint="eastAsia" w:asciiTheme="minorEastAsia" w:hAnsiTheme="minorEastAsia" w:eastAsiaTheme="minorEastAsia" w:cstheme="minorEastAsia"/>
          <w:sz w:val="24"/>
          <w:szCs w:val="32"/>
          <w:lang w:eastAsia="zh-CN"/>
        </w:rPr>
        <w:t>纸质</w:t>
      </w:r>
      <w:r>
        <w:rPr>
          <w:rFonts w:hint="eastAsia" w:asciiTheme="minorEastAsia" w:hAnsiTheme="minorEastAsia" w:eastAsiaTheme="minorEastAsia" w:cstheme="minorEastAsia"/>
          <w:sz w:val="24"/>
          <w:szCs w:val="32"/>
        </w:rPr>
        <w:t>文件</w:t>
      </w:r>
      <w:r>
        <w:rPr>
          <w:rFonts w:hint="eastAsia" w:asciiTheme="minorEastAsia" w:hAnsiTheme="minorEastAsia" w:eastAsiaTheme="minorEastAsia" w:cstheme="minorEastAsia"/>
          <w:sz w:val="24"/>
          <w:szCs w:val="32"/>
          <w:lang w:eastAsia="zh-CN"/>
        </w:rPr>
        <w:t>。</w:t>
      </w:r>
    </w:p>
    <w:p w14:paraId="5AFCFF52">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（2）报价文件内容因模糊不清等原因影响采购人辨认的，由此造成对报价人做出不利评审结果的，责任由报价人自负。</w:t>
      </w:r>
    </w:p>
    <w:p w14:paraId="7AA74796">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（3）报价人需严格按附件2格式内容制作，若报价文件出现附件2格式的★号项内容缺失，则视为出现重大漏项，采购人将不予接受。</w:t>
      </w:r>
    </w:p>
    <w:p w14:paraId="0460352A">
      <w:pPr>
        <w:spacing w:line="360" w:lineRule="auto"/>
        <w:rPr>
          <w:rFonts w:hint="eastAsia" w:asciiTheme="minorEastAsia" w:hAnsiTheme="minorEastAsia" w:eastAsiaTheme="minorEastAsia" w:cstheme="minorEastAsia"/>
          <w:b/>
          <w:bCs/>
          <w:sz w:val="24"/>
          <w:szCs w:val="32"/>
        </w:rPr>
        <w:sectPr>
          <w:pgSz w:w="11906" w:h="16838"/>
          <w:pgMar w:top="1440" w:right="1800" w:bottom="1440" w:left="1800" w:header="851" w:footer="992" w:gutter="0"/>
          <w:cols w:space="425" w:num="1"/>
          <w:docGrid w:type="lines" w:linePitch="312" w:charSpace="0"/>
        </w:sectPr>
      </w:pPr>
    </w:p>
    <w:p w14:paraId="16FB1351">
      <w:pPr>
        <w:spacing w:line="360" w:lineRule="auto"/>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附件3:</w:t>
      </w:r>
    </w:p>
    <w:p w14:paraId="36DA3A3C">
      <w:pPr>
        <w:spacing w:line="360" w:lineRule="auto"/>
        <w:jc w:val="center"/>
        <w:rPr>
          <w:rFonts w:hint="eastAsia" w:ascii="宋体" w:hAnsi="宋体"/>
          <w:b/>
          <w:color w:val="auto"/>
          <w:sz w:val="28"/>
          <w:szCs w:val="28"/>
          <w:highlight w:val="none"/>
          <w:lang w:val="zh-CN" w:eastAsia="zh-CN"/>
        </w:rPr>
      </w:pPr>
      <w:r>
        <w:rPr>
          <w:rFonts w:hint="eastAsia" w:ascii="宋体" w:hAnsi="宋体"/>
          <w:b/>
          <w:color w:val="auto"/>
          <w:sz w:val="28"/>
          <w:szCs w:val="28"/>
          <w:highlight w:val="none"/>
          <w:lang w:val="zh-CN" w:eastAsia="zh-CN"/>
        </w:rPr>
        <w:t>报 价 函（模板）</w:t>
      </w:r>
    </w:p>
    <w:p w14:paraId="5A54857B">
      <w:pPr>
        <w:spacing w:line="360" w:lineRule="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rPr>
        <w:t>致：</w:t>
      </w:r>
      <w:r>
        <w:rPr>
          <w:rFonts w:hint="eastAsia" w:asciiTheme="minorEastAsia" w:hAnsiTheme="minorEastAsia" w:eastAsiaTheme="minorEastAsia" w:cstheme="minorEastAsia"/>
          <w:sz w:val="24"/>
          <w:szCs w:val="32"/>
          <w:lang w:eastAsia="zh-CN"/>
        </w:rPr>
        <w:t>绵阳机场（集团）有限公司：</w:t>
      </w:r>
    </w:p>
    <w:p w14:paraId="183A8FE6">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rPr>
        <w:t>1</w:t>
      </w:r>
      <w:r>
        <w:rPr>
          <w:rFonts w:hint="eastAsia" w:asciiTheme="minorEastAsia" w:hAnsiTheme="minorEastAsia" w:eastAsiaTheme="minorEastAsia" w:cstheme="minorEastAsia"/>
          <w:sz w:val="24"/>
          <w:szCs w:val="32"/>
          <w:lang w:val="en-US" w:eastAsia="zh-Hans"/>
        </w:rPr>
        <w:t>.</w:t>
      </w:r>
      <w:r>
        <w:rPr>
          <w:rFonts w:hint="eastAsia" w:asciiTheme="minorEastAsia" w:hAnsiTheme="minorEastAsia" w:eastAsiaTheme="minorEastAsia" w:cstheme="minorEastAsia"/>
          <w:sz w:val="24"/>
          <w:szCs w:val="32"/>
        </w:rPr>
        <w:t>我</w:t>
      </w:r>
      <w:r>
        <w:rPr>
          <w:rFonts w:hint="eastAsia" w:asciiTheme="minorEastAsia" w:hAnsiTheme="minorEastAsia" w:eastAsiaTheme="minorEastAsia" w:cstheme="minorEastAsia"/>
          <w:sz w:val="24"/>
          <w:szCs w:val="32"/>
          <w:lang w:val="en-US" w:eastAsia="zh-CN"/>
        </w:rPr>
        <w:t>单位</w:t>
      </w:r>
      <w:r>
        <w:rPr>
          <w:rFonts w:hint="eastAsia" w:asciiTheme="minorEastAsia" w:hAnsiTheme="minorEastAsia" w:eastAsiaTheme="minorEastAsia" w:cstheme="minorEastAsia"/>
          <w:sz w:val="24"/>
          <w:szCs w:val="32"/>
        </w:rPr>
        <w:t>全面研究了贵公司</w:t>
      </w:r>
      <w:r>
        <w:rPr>
          <w:rFonts w:hint="eastAsia" w:asciiTheme="minorEastAsia" w:hAnsiTheme="minorEastAsia" w:eastAsiaTheme="minorEastAsia" w:cstheme="minorEastAsia"/>
          <w:sz w:val="24"/>
          <w:szCs w:val="32"/>
          <w:u w:val="single"/>
          <w:lang w:val="en-US" w:eastAsia="zh-CN"/>
        </w:rPr>
        <w:t xml:space="preserve">                </w:t>
      </w:r>
      <w:r>
        <w:rPr>
          <w:rFonts w:hint="eastAsia" w:asciiTheme="minorEastAsia" w:hAnsiTheme="minorEastAsia" w:eastAsiaTheme="minorEastAsia" w:cstheme="minorEastAsia"/>
          <w:sz w:val="24"/>
          <w:szCs w:val="32"/>
        </w:rPr>
        <w:t>的询价公告及相关资料。经研究，我方愿以人民币（大写）</w:t>
      </w:r>
      <w:r>
        <w:rPr>
          <w:rFonts w:hint="eastAsia" w:asciiTheme="minorEastAsia" w:hAnsiTheme="minorEastAsia" w:eastAsiaTheme="minorEastAsia" w:cstheme="minorEastAsia"/>
          <w:sz w:val="24"/>
          <w:szCs w:val="32"/>
          <w:u w:val="single"/>
          <w:lang w:eastAsia="zh-CN"/>
        </w:rPr>
        <w:t xml:space="preserve"> </w:t>
      </w:r>
      <w:r>
        <w:rPr>
          <w:rFonts w:hint="eastAsia" w:asciiTheme="minorEastAsia" w:hAnsiTheme="minorEastAsia" w:eastAsiaTheme="minorEastAsia" w:cstheme="minorEastAsia"/>
          <w:sz w:val="24"/>
          <w:szCs w:val="32"/>
          <w:u w:val="single"/>
          <w:lang w:val="en-US" w:eastAsia="zh-CN"/>
        </w:rPr>
        <w:t xml:space="preserve">    </w:t>
      </w:r>
      <w:r>
        <w:rPr>
          <w:rFonts w:hint="eastAsia" w:asciiTheme="minorEastAsia" w:hAnsiTheme="minorEastAsia" w:cstheme="minorEastAsia"/>
          <w:sz w:val="24"/>
          <w:szCs w:val="32"/>
          <w:u w:val="none"/>
          <w:lang w:val="en-US" w:eastAsia="zh-CN"/>
        </w:rPr>
        <w:t>每年</w:t>
      </w:r>
      <w:r>
        <w:rPr>
          <w:rFonts w:hint="eastAsia" w:asciiTheme="minorEastAsia" w:hAnsiTheme="minorEastAsia" w:eastAsiaTheme="minorEastAsia" w:cstheme="minorEastAsia"/>
          <w:sz w:val="24"/>
          <w:szCs w:val="32"/>
        </w:rPr>
        <w:t>，（小写）¥</w:t>
      </w:r>
      <w:r>
        <w:rPr>
          <w:rFonts w:hint="eastAsia" w:asciiTheme="minorEastAsia" w:hAnsiTheme="minorEastAsia" w:eastAsiaTheme="minorEastAsia" w:cstheme="minorEastAsia"/>
          <w:sz w:val="24"/>
          <w:szCs w:val="32"/>
          <w:u w:val="single"/>
          <w:lang w:val="en-US" w:eastAsia="zh-CN"/>
        </w:rPr>
        <w:t xml:space="preserve">        </w:t>
      </w:r>
      <w:r>
        <w:rPr>
          <w:rFonts w:hint="eastAsia" w:asciiTheme="minorEastAsia" w:hAnsiTheme="minorEastAsia" w:eastAsiaTheme="minorEastAsia" w:cstheme="minorEastAsia"/>
          <w:sz w:val="24"/>
          <w:szCs w:val="32"/>
        </w:rPr>
        <w:t>元</w:t>
      </w:r>
      <w:r>
        <w:rPr>
          <w:rFonts w:hint="eastAsia" w:asciiTheme="minorEastAsia" w:hAnsiTheme="minorEastAsia" w:cstheme="minorEastAsia"/>
          <w:sz w:val="24"/>
          <w:szCs w:val="32"/>
          <w:lang w:val="en-US" w:eastAsia="zh-CN"/>
        </w:rPr>
        <w:t>/年</w:t>
      </w:r>
      <w:r>
        <w:rPr>
          <w:rFonts w:hint="eastAsia" w:asciiTheme="minorEastAsia" w:hAnsiTheme="minorEastAsia" w:eastAsiaTheme="minorEastAsia" w:cstheme="minorEastAsia"/>
          <w:sz w:val="24"/>
          <w:szCs w:val="32"/>
        </w:rPr>
        <w:t>的报价，并遵照询价公告（含附件）提出的各项规定和要求实施本项目，报价明细清单附后。</w:t>
      </w:r>
    </w:p>
    <w:p w14:paraId="4C0A2A5F">
      <w:pPr>
        <w:spacing w:line="360" w:lineRule="auto"/>
        <w:ind w:firstLine="480" w:firstLineChars="200"/>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rPr>
        <w:t>2.上述报价</w:t>
      </w:r>
      <w:r>
        <w:rPr>
          <w:rFonts w:hint="eastAsia" w:asciiTheme="minorEastAsia" w:hAnsiTheme="minorEastAsia" w:eastAsiaTheme="minorEastAsia" w:cstheme="minorEastAsia"/>
          <w:color w:val="auto"/>
          <w:sz w:val="24"/>
          <w:szCs w:val="32"/>
          <w:lang w:val="en-US" w:eastAsia="zh-CN"/>
        </w:rPr>
        <w:t>为包干价</w:t>
      </w:r>
      <w:r>
        <w:rPr>
          <w:rFonts w:hint="eastAsia" w:asciiTheme="minorEastAsia" w:hAnsiTheme="minorEastAsia" w:cstheme="minorEastAsia"/>
          <w:color w:val="auto"/>
          <w:sz w:val="24"/>
          <w:szCs w:val="32"/>
          <w:lang w:val="en-US" w:eastAsia="zh-CN"/>
        </w:rPr>
        <w:t>，价格</w:t>
      </w:r>
      <w:r>
        <w:rPr>
          <w:rFonts w:hint="eastAsia" w:asciiTheme="minorEastAsia" w:hAnsiTheme="minorEastAsia" w:eastAsiaTheme="minorEastAsia" w:cstheme="minorEastAsia"/>
          <w:color w:val="auto"/>
          <w:sz w:val="24"/>
          <w:szCs w:val="32"/>
        </w:rPr>
        <w:t>包含</w:t>
      </w:r>
      <w:r>
        <w:rPr>
          <w:rFonts w:hint="eastAsia" w:asciiTheme="minorEastAsia" w:hAnsiTheme="minorEastAsia" w:eastAsiaTheme="minorEastAsia" w:cstheme="minorEastAsia"/>
          <w:color w:val="auto"/>
          <w:sz w:val="24"/>
          <w:szCs w:val="32"/>
          <w:lang w:val="en-US" w:eastAsia="zh-CN"/>
        </w:rPr>
        <w:t>但不限于检测费、人员工资、差旅费、材料费、办公费</w:t>
      </w:r>
      <w:r>
        <w:rPr>
          <w:rFonts w:hint="eastAsia" w:asciiTheme="minorEastAsia" w:hAnsiTheme="minorEastAsia" w:cstheme="minorEastAsia"/>
          <w:color w:val="auto"/>
          <w:sz w:val="24"/>
          <w:szCs w:val="32"/>
          <w:lang w:val="en-US" w:eastAsia="zh-CN"/>
        </w:rPr>
        <w:t>、</w:t>
      </w:r>
      <w:r>
        <w:rPr>
          <w:rFonts w:hint="eastAsia" w:asciiTheme="minorEastAsia" w:hAnsiTheme="minorEastAsia" w:eastAsiaTheme="minorEastAsia" w:cstheme="minorEastAsia"/>
          <w:color w:val="auto"/>
          <w:sz w:val="24"/>
          <w:szCs w:val="32"/>
          <w:lang w:val="en-US" w:eastAsia="zh-CN"/>
        </w:rPr>
        <w:t>税费、管理酬金、保险费</w:t>
      </w:r>
      <w:r>
        <w:rPr>
          <w:rFonts w:hint="eastAsia" w:asciiTheme="minorEastAsia" w:hAnsiTheme="minorEastAsia" w:cstheme="minorEastAsia"/>
          <w:color w:val="auto"/>
          <w:sz w:val="24"/>
          <w:szCs w:val="32"/>
          <w:lang w:val="en-US" w:eastAsia="zh-CN"/>
        </w:rPr>
        <w:t>、夜间人员作业费</w:t>
      </w:r>
      <w:r>
        <w:rPr>
          <w:rFonts w:hint="eastAsia" w:asciiTheme="minorEastAsia" w:hAnsiTheme="minorEastAsia" w:eastAsiaTheme="minorEastAsia" w:cstheme="minorEastAsia"/>
          <w:color w:val="auto"/>
          <w:sz w:val="24"/>
          <w:szCs w:val="32"/>
          <w:lang w:val="en-US" w:eastAsia="zh-CN"/>
        </w:rPr>
        <w:t>及其他不可预见的</w:t>
      </w:r>
      <w:r>
        <w:rPr>
          <w:rFonts w:hint="eastAsia" w:asciiTheme="minorEastAsia" w:hAnsiTheme="minorEastAsia" w:cstheme="minorEastAsia"/>
          <w:color w:val="auto"/>
          <w:sz w:val="24"/>
          <w:szCs w:val="32"/>
          <w:lang w:val="en-US" w:eastAsia="zh-CN"/>
        </w:rPr>
        <w:t>一切</w:t>
      </w:r>
      <w:r>
        <w:rPr>
          <w:rFonts w:hint="eastAsia" w:asciiTheme="minorEastAsia" w:hAnsiTheme="minorEastAsia" w:eastAsiaTheme="minorEastAsia" w:cstheme="minorEastAsia"/>
          <w:color w:val="auto"/>
          <w:sz w:val="24"/>
          <w:szCs w:val="32"/>
          <w:lang w:val="en-US" w:eastAsia="zh-CN"/>
        </w:rPr>
        <w:t>费用</w:t>
      </w:r>
      <w:r>
        <w:rPr>
          <w:rFonts w:hint="eastAsia" w:asciiTheme="minorEastAsia" w:hAnsiTheme="minorEastAsia" w:cstheme="minorEastAsia"/>
          <w:color w:val="auto"/>
          <w:sz w:val="24"/>
          <w:szCs w:val="32"/>
          <w:lang w:val="en-US" w:eastAsia="zh-CN"/>
        </w:rPr>
        <w:t>，采购人无需另行支付其他任何费用。</w:t>
      </w:r>
    </w:p>
    <w:p w14:paraId="4298DDFC">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color w:val="auto"/>
          <w:sz w:val="24"/>
          <w:szCs w:val="32"/>
        </w:rPr>
        <w:t>3.我</w:t>
      </w:r>
      <w:r>
        <w:rPr>
          <w:rFonts w:hint="eastAsia" w:asciiTheme="minorEastAsia" w:hAnsiTheme="minorEastAsia" w:eastAsiaTheme="minorEastAsia" w:cstheme="minorEastAsia"/>
          <w:color w:val="auto"/>
          <w:sz w:val="24"/>
          <w:szCs w:val="32"/>
          <w:lang w:val="en-US" w:eastAsia="zh-CN"/>
        </w:rPr>
        <w:t>单位</w:t>
      </w:r>
      <w:r>
        <w:rPr>
          <w:rFonts w:hint="eastAsia" w:asciiTheme="minorEastAsia" w:hAnsiTheme="minorEastAsia" w:eastAsiaTheme="minorEastAsia" w:cstheme="minorEastAsia"/>
          <w:color w:val="auto"/>
          <w:sz w:val="24"/>
          <w:szCs w:val="32"/>
        </w:rPr>
        <w:t>承诺报价为固定价，该</w:t>
      </w:r>
      <w:r>
        <w:rPr>
          <w:rFonts w:hint="eastAsia" w:asciiTheme="minorEastAsia" w:hAnsiTheme="minorEastAsia" w:eastAsiaTheme="minorEastAsia" w:cstheme="minorEastAsia"/>
          <w:sz w:val="24"/>
          <w:szCs w:val="32"/>
        </w:rPr>
        <w:t>报价已充分考虑了各种外部因素对报价的影响，接受采购人不接受调价的要求。</w:t>
      </w:r>
    </w:p>
    <w:p w14:paraId="31E4AA17">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lang w:val="en-US" w:eastAsia="zh-CN"/>
        </w:rPr>
        <w:t>4</w:t>
      </w:r>
      <w:r>
        <w:rPr>
          <w:rFonts w:hint="eastAsia" w:asciiTheme="minorEastAsia" w:hAnsiTheme="minorEastAsia" w:eastAsiaTheme="minorEastAsia" w:cstheme="minorEastAsia"/>
          <w:sz w:val="24"/>
          <w:szCs w:val="32"/>
          <w:lang w:eastAsia="zh-CN"/>
        </w:rPr>
        <w:t>.</w:t>
      </w:r>
      <w:r>
        <w:rPr>
          <w:rFonts w:hint="eastAsia" w:asciiTheme="minorEastAsia" w:hAnsiTheme="minorEastAsia" w:eastAsiaTheme="minorEastAsia" w:cstheme="minorEastAsia"/>
          <w:sz w:val="24"/>
          <w:szCs w:val="32"/>
          <w:lang w:val="en-US" w:eastAsia="zh-CN"/>
        </w:rPr>
        <w:t>工</w:t>
      </w:r>
      <w:r>
        <w:rPr>
          <w:rFonts w:hint="eastAsia" w:asciiTheme="minorEastAsia" w:hAnsiTheme="minorEastAsia" w:eastAsiaTheme="minorEastAsia" w:cstheme="minorEastAsia"/>
          <w:sz w:val="24"/>
          <w:szCs w:val="32"/>
        </w:rPr>
        <w:t>期：</w:t>
      </w:r>
    </w:p>
    <w:p w14:paraId="69593C90">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如果我</w:t>
      </w:r>
      <w:r>
        <w:rPr>
          <w:rFonts w:hint="eastAsia" w:asciiTheme="minorEastAsia" w:hAnsiTheme="minorEastAsia" w:eastAsiaTheme="minorEastAsia" w:cstheme="minorEastAsia"/>
          <w:sz w:val="24"/>
          <w:szCs w:val="32"/>
          <w:lang w:val="en-US" w:eastAsia="zh-CN"/>
        </w:rPr>
        <w:t>单位</w:t>
      </w:r>
      <w:r>
        <w:rPr>
          <w:rFonts w:hint="eastAsia" w:asciiTheme="minorEastAsia" w:hAnsiTheme="minorEastAsia" w:eastAsiaTheme="minorEastAsia" w:cstheme="minorEastAsia"/>
          <w:sz w:val="24"/>
          <w:szCs w:val="32"/>
        </w:rPr>
        <w:t>中选，我</w:t>
      </w:r>
      <w:r>
        <w:rPr>
          <w:rFonts w:hint="eastAsia" w:asciiTheme="minorEastAsia" w:hAnsiTheme="minorEastAsia" w:eastAsiaTheme="minorEastAsia" w:cstheme="minorEastAsia"/>
          <w:sz w:val="24"/>
          <w:szCs w:val="32"/>
          <w:lang w:val="en-US" w:eastAsia="zh-CN"/>
        </w:rPr>
        <w:t>方</w:t>
      </w:r>
      <w:r>
        <w:rPr>
          <w:rFonts w:hint="eastAsia" w:asciiTheme="minorEastAsia" w:hAnsiTheme="minorEastAsia" w:eastAsiaTheme="minorEastAsia" w:cstheme="minorEastAsia"/>
          <w:sz w:val="24"/>
          <w:szCs w:val="32"/>
        </w:rPr>
        <w:t>将承诺</w:t>
      </w:r>
      <w:r>
        <w:rPr>
          <w:rFonts w:hint="default" w:asciiTheme="minorEastAsia" w:hAnsiTheme="minorEastAsia" w:cstheme="minorEastAsia"/>
          <w:i w:val="0"/>
          <w:iCs w:val="0"/>
          <w:sz w:val="24"/>
          <w:szCs w:val="24"/>
          <w:lang w:val="en-US" w:eastAsia="zh-CN"/>
        </w:rPr>
        <w:t>检测时间</w:t>
      </w:r>
      <w:r>
        <w:rPr>
          <w:rFonts w:hint="eastAsia" w:asciiTheme="minorEastAsia" w:hAnsiTheme="minorEastAsia" w:cstheme="minorEastAsia"/>
          <w:i w:val="0"/>
          <w:iCs w:val="0"/>
          <w:sz w:val="24"/>
          <w:szCs w:val="24"/>
          <w:lang w:val="en-US" w:eastAsia="zh-CN"/>
        </w:rPr>
        <w:t>四</w:t>
      </w:r>
      <w:r>
        <w:rPr>
          <w:rFonts w:hint="default" w:asciiTheme="minorEastAsia" w:hAnsiTheme="minorEastAsia" w:cstheme="minorEastAsia"/>
          <w:i w:val="0"/>
          <w:iCs w:val="0"/>
          <w:sz w:val="24"/>
          <w:szCs w:val="24"/>
          <w:lang w:val="en-US" w:eastAsia="zh-CN"/>
        </w:rPr>
        <w:t>次（2026年下半年</w:t>
      </w:r>
      <w:r>
        <w:rPr>
          <w:rFonts w:hint="eastAsia" w:asciiTheme="minorEastAsia" w:hAnsiTheme="minorEastAsia" w:cstheme="minorEastAsia"/>
          <w:i w:val="0"/>
          <w:iCs w:val="0"/>
          <w:sz w:val="24"/>
          <w:szCs w:val="24"/>
          <w:lang w:val="en-US" w:eastAsia="zh-CN"/>
        </w:rPr>
        <w:t>、</w:t>
      </w:r>
      <w:r>
        <w:rPr>
          <w:rFonts w:hint="default" w:asciiTheme="minorEastAsia" w:hAnsiTheme="minorEastAsia" w:cstheme="minorEastAsia"/>
          <w:i w:val="0"/>
          <w:iCs w:val="0"/>
          <w:sz w:val="24"/>
          <w:szCs w:val="24"/>
          <w:lang w:val="en-US" w:eastAsia="zh-CN"/>
        </w:rPr>
        <w:t>2027年上半年</w:t>
      </w:r>
      <w:r>
        <w:rPr>
          <w:rFonts w:hint="eastAsia" w:asciiTheme="minorEastAsia" w:hAnsiTheme="minorEastAsia" w:cstheme="minorEastAsia"/>
          <w:i w:val="0"/>
          <w:iCs w:val="0"/>
          <w:sz w:val="24"/>
          <w:szCs w:val="24"/>
          <w:lang w:val="en-US" w:eastAsia="zh-CN"/>
        </w:rPr>
        <w:t>、</w:t>
      </w:r>
      <w:r>
        <w:rPr>
          <w:rFonts w:hint="default" w:asciiTheme="minorEastAsia" w:hAnsiTheme="minorEastAsia" w:cstheme="minorEastAsia"/>
          <w:i w:val="0"/>
          <w:iCs w:val="0"/>
          <w:sz w:val="24"/>
          <w:szCs w:val="24"/>
          <w:lang w:val="en-US" w:eastAsia="zh-CN"/>
        </w:rPr>
        <w:t>202</w:t>
      </w:r>
      <w:r>
        <w:rPr>
          <w:rFonts w:hint="eastAsia" w:asciiTheme="minorEastAsia" w:hAnsiTheme="minorEastAsia" w:cstheme="minorEastAsia"/>
          <w:i w:val="0"/>
          <w:iCs w:val="0"/>
          <w:sz w:val="24"/>
          <w:szCs w:val="24"/>
          <w:lang w:val="en-US" w:eastAsia="zh-CN"/>
        </w:rPr>
        <w:t>7</w:t>
      </w:r>
      <w:r>
        <w:rPr>
          <w:rFonts w:hint="default" w:asciiTheme="minorEastAsia" w:hAnsiTheme="minorEastAsia" w:cstheme="minorEastAsia"/>
          <w:i w:val="0"/>
          <w:iCs w:val="0"/>
          <w:sz w:val="24"/>
          <w:szCs w:val="24"/>
          <w:lang w:val="en-US" w:eastAsia="zh-CN"/>
        </w:rPr>
        <w:t>年下半年及202</w:t>
      </w:r>
      <w:r>
        <w:rPr>
          <w:rFonts w:hint="eastAsia" w:asciiTheme="minorEastAsia" w:hAnsiTheme="minorEastAsia" w:cstheme="minorEastAsia"/>
          <w:i w:val="0"/>
          <w:iCs w:val="0"/>
          <w:sz w:val="24"/>
          <w:szCs w:val="24"/>
          <w:lang w:val="en-US" w:eastAsia="zh-CN"/>
        </w:rPr>
        <w:t>8</w:t>
      </w:r>
      <w:r>
        <w:rPr>
          <w:rFonts w:hint="default" w:asciiTheme="minorEastAsia" w:hAnsiTheme="minorEastAsia" w:cstheme="minorEastAsia"/>
          <w:i w:val="0"/>
          <w:iCs w:val="0"/>
          <w:sz w:val="24"/>
          <w:szCs w:val="24"/>
          <w:lang w:val="en-US" w:eastAsia="zh-CN"/>
        </w:rPr>
        <w:t>年上半年各一次）</w:t>
      </w:r>
      <w:r>
        <w:rPr>
          <w:rFonts w:hint="eastAsia" w:asciiTheme="minorEastAsia" w:hAnsiTheme="minorEastAsia" w:cstheme="minorEastAsia"/>
          <w:i w:val="0"/>
          <w:iCs w:val="0"/>
          <w:sz w:val="24"/>
          <w:szCs w:val="24"/>
          <w:lang w:val="en-US" w:eastAsia="zh-CN"/>
        </w:rPr>
        <w:t>。检测结果不符合压实度不低于87%技术标准时，立即通知采购人再次碾压并在碾压结束后进行测试直至符合技术标准（重新碾压后的再次检测，不再重复计取费用）。</w:t>
      </w:r>
      <w:r>
        <w:rPr>
          <w:rFonts w:ascii="宋体" w:hAnsi="宋体" w:eastAsia="宋体" w:cs="宋体"/>
          <w:sz w:val="24"/>
          <w:szCs w:val="24"/>
        </w:rPr>
        <w:t>每次检测完毕后，在1个月内向</w:t>
      </w:r>
      <w:r>
        <w:rPr>
          <w:rFonts w:hint="eastAsia" w:ascii="宋体" w:hAnsi="宋体" w:eastAsia="宋体" w:cs="宋体"/>
          <w:sz w:val="24"/>
          <w:szCs w:val="24"/>
          <w:lang w:val="en-US" w:eastAsia="zh-CN"/>
        </w:rPr>
        <w:t>采购人出具符合质量要求的检测报告（纸质检测报告一式叁份及电子档）</w:t>
      </w:r>
      <w:r>
        <w:rPr>
          <w:rFonts w:hint="eastAsia" w:asciiTheme="minorEastAsia" w:hAnsiTheme="minorEastAsia" w:eastAsiaTheme="minorEastAsia" w:cstheme="minorEastAsia"/>
          <w:sz w:val="24"/>
          <w:szCs w:val="32"/>
        </w:rPr>
        <w:t>。</w:t>
      </w:r>
    </w:p>
    <w:p w14:paraId="7146ECC5">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lang w:val="en-US" w:eastAsia="zh-CN"/>
        </w:rPr>
        <w:t>5</w:t>
      </w:r>
      <w:r>
        <w:rPr>
          <w:rFonts w:hint="eastAsia" w:asciiTheme="minorEastAsia" w:hAnsiTheme="minorEastAsia" w:eastAsiaTheme="minorEastAsia" w:cstheme="minorEastAsia"/>
          <w:sz w:val="24"/>
          <w:szCs w:val="32"/>
        </w:rPr>
        <w:t>.项目验收标准：</w:t>
      </w:r>
      <w:r>
        <w:rPr>
          <w:rFonts w:hint="eastAsia" w:asciiTheme="minorEastAsia" w:hAnsiTheme="minorEastAsia" w:eastAsiaTheme="minorEastAsia" w:cstheme="minorEastAsia"/>
          <w:sz w:val="24"/>
          <w:szCs w:val="32"/>
          <w:lang w:val="en-US" w:eastAsia="zh-CN"/>
        </w:rPr>
        <w:t>符合且达到合同验收标准</w:t>
      </w:r>
      <w:r>
        <w:rPr>
          <w:rFonts w:hint="eastAsia" w:asciiTheme="minorEastAsia" w:hAnsiTheme="minorEastAsia" w:eastAsiaTheme="minorEastAsia" w:cstheme="minorEastAsia"/>
          <w:sz w:val="24"/>
          <w:szCs w:val="32"/>
        </w:rPr>
        <w:t>。</w:t>
      </w:r>
    </w:p>
    <w:p w14:paraId="0E6034EB">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sz w:val="24"/>
          <w:szCs w:val="32"/>
          <w:lang w:val="en-US" w:eastAsia="zh-CN"/>
        </w:rPr>
        <w:t>6</w:t>
      </w:r>
      <w:r>
        <w:rPr>
          <w:rFonts w:hint="eastAsia" w:asciiTheme="minorEastAsia" w:hAnsiTheme="minorEastAsia" w:eastAsiaTheme="minorEastAsia" w:cstheme="minorEastAsia"/>
          <w:sz w:val="24"/>
          <w:szCs w:val="32"/>
          <w:lang w:eastAsia="zh-CN"/>
        </w:rPr>
        <w:t>.</w:t>
      </w:r>
      <w:r>
        <w:rPr>
          <w:rFonts w:hint="eastAsia" w:asciiTheme="minorEastAsia" w:hAnsiTheme="minorEastAsia" w:eastAsiaTheme="minorEastAsia" w:cstheme="minorEastAsia"/>
          <w:sz w:val="24"/>
          <w:szCs w:val="32"/>
        </w:rPr>
        <w:t>付款方式及条件：</w:t>
      </w:r>
      <w:r>
        <w:rPr>
          <w:rFonts w:hint="eastAsia" w:asciiTheme="minorEastAsia" w:hAnsiTheme="minorEastAsia" w:cstheme="minorEastAsia"/>
          <w:color w:val="auto"/>
          <w:sz w:val="24"/>
          <w:szCs w:val="24"/>
          <w:lang w:val="en-US" w:eastAsia="zh-CN"/>
        </w:rPr>
        <w:t>以合同签订内容为准</w:t>
      </w:r>
      <w:r>
        <w:rPr>
          <w:rFonts w:hint="eastAsia" w:asciiTheme="minorEastAsia" w:hAnsiTheme="minorEastAsia" w:eastAsiaTheme="minorEastAsia" w:cstheme="minorEastAsia"/>
          <w:color w:val="auto"/>
          <w:sz w:val="24"/>
          <w:szCs w:val="24"/>
          <w:lang w:eastAsia="zh-CN"/>
        </w:rPr>
        <w:t>。</w:t>
      </w:r>
    </w:p>
    <w:p w14:paraId="59EBAFDA">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7.</w:t>
      </w:r>
      <w:r>
        <w:rPr>
          <w:rFonts w:hint="eastAsia" w:asciiTheme="minorEastAsia" w:hAnsiTheme="minorEastAsia" w:eastAsiaTheme="minorEastAsia" w:cstheme="minorEastAsia"/>
          <w:sz w:val="24"/>
          <w:szCs w:val="32"/>
        </w:rPr>
        <w:t>项目违约：</w:t>
      </w:r>
      <w:r>
        <w:rPr>
          <w:rFonts w:hint="eastAsia" w:asciiTheme="minorEastAsia" w:hAnsiTheme="minorEastAsia" w:cstheme="minorEastAsia"/>
          <w:color w:val="auto"/>
          <w:sz w:val="24"/>
          <w:szCs w:val="24"/>
          <w:lang w:val="en-US" w:eastAsia="zh-CN"/>
        </w:rPr>
        <w:t>以合同签订内容为准</w:t>
      </w:r>
      <w:r>
        <w:rPr>
          <w:rFonts w:hint="eastAsia" w:asciiTheme="minorEastAsia" w:hAnsiTheme="minorEastAsia" w:eastAsiaTheme="minorEastAsia" w:cstheme="minorEastAsia"/>
          <w:sz w:val="24"/>
          <w:szCs w:val="32"/>
        </w:rPr>
        <w:t>。</w:t>
      </w:r>
    </w:p>
    <w:p w14:paraId="2164C057">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8.如果我单位被确定为本项目的生产厂（供应商），我单位将按照相关法律法规与贵公司签订合同来履行自己的责任和义务。除非另达成生效协议外，贵司的询价公告（含附件）及我单位的报价文件内容将构成约束双方的合同。在正式合同签署生效前，询价公告（含附件）、报价文件将构成双方共同遵守的文件，对双方均具有法律约束力。</w:t>
      </w:r>
    </w:p>
    <w:p w14:paraId="0C3E7F3B">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lang w:val="en-US" w:eastAsia="zh-CN"/>
        </w:rPr>
        <w:t>9</w:t>
      </w:r>
      <w:r>
        <w:rPr>
          <w:rFonts w:hint="eastAsia" w:asciiTheme="minorEastAsia" w:hAnsiTheme="minorEastAsia" w:eastAsiaTheme="minorEastAsia" w:cstheme="minorEastAsia"/>
          <w:sz w:val="24"/>
          <w:szCs w:val="32"/>
          <w:lang w:eastAsia="zh-CN"/>
        </w:rPr>
        <w:t>.</w:t>
      </w:r>
      <w:r>
        <w:rPr>
          <w:rFonts w:hint="eastAsia" w:asciiTheme="minorEastAsia" w:hAnsiTheme="minorEastAsia" w:eastAsiaTheme="minorEastAsia" w:cstheme="minorEastAsia"/>
          <w:sz w:val="24"/>
          <w:szCs w:val="32"/>
        </w:rPr>
        <w:t>报价有效期：   个日历天（递交报价文件起要求不少于30个日历天）</w:t>
      </w:r>
    </w:p>
    <w:p w14:paraId="2D2656E3">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cstheme="minorEastAsia"/>
          <w:sz w:val="24"/>
          <w:szCs w:val="32"/>
          <w:lang w:val="en-US" w:eastAsia="zh-CN"/>
        </w:rPr>
        <w:t>10.</w:t>
      </w:r>
      <w:r>
        <w:rPr>
          <w:rFonts w:hint="eastAsia" w:asciiTheme="minorEastAsia" w:hAnsiTheme="minorEastAsia" w:eastAsiaTheme="minorEastAsia" w:cstheme="minorEastAsia"/>
          <w:sz w:val="24"/>
          <w:szCs w:val="32"/>
          <w:lang w:val="en-US" w:eastAsia="zh-CN"/>
        </w:rPr>
        <w:t>如果我单位被确定为本项目的中选人，承诺在合同签订之前缴纳履约保证金，待合同履约完毕，经采购人内部流程审批完成后无息退还。</w:t>
      </w:r>
    </w:p>
    <w:p w14:paraId="7CB1DD8C">
      <w:pPr>
        <w:spacing w:line="360" w:lineRule="auto"/>
        <w:ind w:firstLine="480" w:firstLineChars="200"/>
        <w:rPr>
          <w:rFonts w:hint="eastAsia" w:asciiTheme="minorEastAsia" w:hAnsiTheme="minorEastAsia" w:eastAsiaTheme="minorEastAsia" w:cstheme="minorEastAsia"/>
          <w:sz w:val="24"/>
          <w:szCs w:val="32"/>
          <w:lang w:val="en-US" w:eastAsia="zh-CN"/>
        </w:rPr>
      </w:pPr>
    </w:p>
    <w:p w14:paraId="4F2F0ABC">
      <w:pPr>
        <w:spacing w:line="360" w:lineRule="auto"/>
        <w:ind w:firstLine="480" w:firstLineChars="200"/>
        <w:rPr>
          <w:rFonts w:hint="eastAsia" w:asciiTheme="minorEastAsia" w:hAnsiTheme="minorEastAsia" w:eastAsiaTheme="minorEastAsia" w:cstheme="minorEastAsia"/>
          <w:sz w:val="24"/>
          <w:szCs w:val="32"/>
          <w:lang w:val="en-US" w:eastAsia="zh-CN"/>
        </w:rPr>
      </w:pPr>
    </w:p>
    <w:p w14:paraId="7F90A7A1">
      <w:pPr>
        <w:spacing w:line="360" w:lineRule="auto"/>
        <w:ind w:firstLine="5760" w:firstLineChars="24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报价人（盖公章）：</w:t>
      </w:r>
    </w:p>
    <w:p w14:paraId="3B585B0C">
      <w:pPr>
        <w:spacing w:line="360" w:lineRule="auto"/>
        <w:ind w:firstLine="5760" w:firstLineChars="24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单位地址：</w:t>
      </w:r>
    </w:p>
    <w:p w14:paraId="5CFD9688">
      <w:pPr>
        <w:spacing w:line="360" w:lineRule="auto"/>
        <w:ind w:firstLine="5760" w:firstLineChars="24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联系人：</w:t>
      </w:r>
    </w:p>
    <w:p w14:paraId="4A321DD1">
      <w:pPr>
        <w:spacing w:line="360" w:lineRule="auto"/>
        <w:ind w:firstLine="5760" w:firstLineChars="24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联系电话：</w:t>
      </w:r>
    </w:p>
    <w:p w14:paraId="3211AB7B">
      <w:pPr>
        <w:spacing w:line="360" w:lineRule="auto"/>
        <w:ind w:firstLine="5760" w:firstLineChars="24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时间：  年  月  日</w:t>
      </w:r>
    </w:p>
    <w:p w14:paraId="63C877F7">
      <w:pPr>
        <w:spacing w:line="360" w:lineRule="auto"/>
        <w:rPr>
          <w:rFonts w:hint="eastAsia" w:asciiTheme="minorEastAsia" w:hAnsiTheme="minorEastAsia" w:eastAsiaTheme="minorEastAsia" w:cstheme="minorEastAsia"/>
          <w:sz w:val="24"/>
          <w:szCs w:val="32"/>
        </w:rPr>
      </w:pPr>
    </w:p>
    <w:p w14:paraId="07A02C1C">
      <w:pPr>
        <w:spacing w:line="360" w:lineRule="auto"/>
        <w:rPr>
          <w:rFonts w:hint="eastAsia" w:asciiTheme="minorEastAsia" w:hAnsiTheme="minorEastAsia" w:eastAsiaTheme="minorEastAsia" w:cstheme="minorEastAsia"/>
          <w:sz w:val="24"/>
          <w:szCs w:val="32"/>
          <w:lang w:eastAsia="zh-CN"/>
        </w:rPr>
      </w:pPr>
    </w:p>
    <w:p w14:paraId="4D7D4D87">
      <w:pPr>
        <w:spacing w:line="360" w:lineRule="auto"/>
        <w:rPr>
          <w:rFonts w:hint="eastAsia" w:asciiTheme="minorEastAsia" w:hAnsiTheme="minorEastAsia" w:eastAsiaTheme="minorEastAsia" w:cstheme="minorEastAsia"/>
          <w:sz w:val="24"/>
          <w:szCs w:val="32"/>
          <w:lang w:eastAsia="zh-CN"/>
        </w:rPr>
      </w:pPr>
    </w:p>
    <w:p w14:paraId="08B3F578">
      <w:pPr>
        <w:spacing w:line="360" w:lineRule="auto"/>
        <w:rPr>
          <w:rFonts w:hint="eastAsia" w:asciiTheme="minorEastAsia" w:hAnsiTheme="minorEastAsia" w:eastAsiaTheme="minorEastAsia" w:cstheme="minorEastAsia"/>
          <w:sz w:val="24"/>
          <w:szCs w:val="32"/>
          <w:lang w:eastAsia="zh-CN"/>
        </w:rPr>
      </w:pPr>
    </w:p>
    <w:p w14:paraId="3298A663">
      <w:pPr>
        <w:spacing w:line="360" w:lineRule="auto"/>
        <w:rPr>
          <w:rFonts w:hint="eastAsia" w:asciiTheme="minorEastAsia" w:hAnsiTheme="minorEastAsia" w:eastAsiaTheme="minorEastAsia" w:cstheme="minorEastAsia"/>
          <w:sz w:val="24"/>
          <w:szCs w:val="32"/>
          <w:lang w:eastAsia="zh-CN"/>
        </w:rPr>
      </w:pPr>
    </w:p>
    <w:p w14:paraId="34148358">
      <w:pPr>
        <w:spacing w:line="360" w:lineRule="auto"/>
        <w:rPr>
          <w:rFonts w:hint="eastAsia" w:asciiTheme="minorEastAsia" w:hAnsiTheme="minorEastAsia" w:eastAsiaTheme="minorEastAsia" w:cstheme="minorEastAsia"/>
          <w:sz w:val="24"/>
          <w:szCs w:val="32"/>
          <w:lang w:eastAsia="zh-CN"/>
        </w:rPr>
      </w:pPr>
    </w:p>
    <w:p w14:paraId="4DE4ACF8">
      <w:pPr>
        <w:spacing w:line="360" w:lineRule="auto"/>
        <w:rPr>
          <w:rFonts w:hint="eastAsia" w:asciiTheme="minorEastAsia" w:hAnsiTheme="minorEastAsia" w:eastAsiaTheme="minorEastAsia" w:cstheme="minorEastAsia"/>
          <w:sz w:val="24"/>
          <w:szCs w:val="32"/>
          <w:lang w:eastAsia="zh-CN"/>
        </w:rPr>
      </w:pPr>
    </w:p>
    <w:p w14:paraId="06626ED2">
      <w:pPr>
        <w:spacing w:line="360" w:lineRule="auto"/>
        <w:rPr>
          <w:rFonts w:hint="eastAsia" w:asciiTheme="minorEastAsia" w:hAnsiTheme="minorEastAsia" w:eastAsiaTheme="minorEastAsia" w:cstheme="minorEastAsia"/>
          <w:b/>
          <w:bCs/>
          <w:sz w:val="24"/>
          <w:szCs w:val="32"/>
          <w:lang w:eastAsia="zh-CN"/>
        </w:rPr>
      </w:pPr>
    </w:p>
    <w:p w14:paraId="2767FB45">
      <w:pPr>
        <w:spacing w:line="360" w:lineRule="auto"/>
        <w:rPr>
          <w:rFonts w:hint="eastAsia" w:asciiTheme="minorEastAsia" w:hAnsiTheme="minorEastAsia" w:eastAsiaTheme="minorEastAsia" w:cstheme="minorEastAsia"/>
          <w:b/>
          <w:bCs/>
          <w:sz w:val="24"/>
          <w:szCs w:val="32"/>
          <w:lang w:eastAsia="zh-CN"/>
        </w:rPr>
      </w:pPr>
    </w:p>
    <w:p w14:paraId="51693491">
      <w:pPr>
        <w:spacing w:line="360" w:lineRule="auto"/>
        <w:rPr>
          <w:rFonts w:hint="eastAsia" w:asciiTheme="minorEastAsia" w:hAnsiTheme="minorEastAsia" w:eastAsiaTheme="minorEastAsia" w:cstheme="minorEastAsia"/>
          <w:b/>
          <w:bCs/>
          <w:sz w:val="24"/>
          <w:szCs w:val="32"/>
          <w:lang w:eastAsia="zh-CN"/>
        </w:rPr>
      </w:pPr>
    </w:p>
    <w:p w14:paraId="5A91F0D7">
      <w:pPr>
        <w:spacing w:line="360" w:lineRule="auto"/>
        <w:rPr>
          <w:rFonts w:hint="eastAsia" w:asciiTheme="minorEastAsia" w:hAnsiTheme="minorEastAsia" w:eastAsiaTheme="minorEastAsia" w:cstheme="minorEastAsia"/>
          <w:b/>
          <w:bCs/>
          <w:sz w:val="24"/>
          <w:szCs w:val="32"/>
          <w:lang w:eastAsia="zh-CN"/>
        </w:rPr>
        <w:sectPr>
          <w:pgSz w:w="11906" w:h="16838"/>
          <w:pgMar w:top="1440" w:right="1800" w:bottom="1440" w:left="1800" w:header="851" w:footer="992" w:gutter="0"/>
          <w:cols w:space="425" w:num="1"/>
          <w:docGrid w:type="lines" w:linePitch="312" w:charSpace="0"/>
        </w:sectPr>
      </w:pPr>
    </w:p>
    <w:p w14:paraId="7C29C996">
      <w:pPr>
        <w:spacing w:line="360" w:lineRule="auto"/>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eastAsiaTheme="minorEastAsia" w:cstheme="minorEastAsia"/>
          <w:b/>
          <w:bCs/>
          <w:sz w:val="24"/>
          <w:szCs w:val="32"/>
          <w:lang w:eastAsia="zh-CN"/>
        </w:rPr>
        <w:t>附件</w:t>
      </w:r>
      <w:r>
        <w:rPr>
          <w:rFonts w:hint="eastAsia" w:asciiTheme="minorEastAsia" w:hAnsiTheme="minorEastAsia" w:eastAsiaTheme="minorEastAsia" w:cstheme="minorEastAsia"/>
          <w:b/>
          <w:bCs/>
          <w:sz w:val="24"/>
          <w:szCs w:val="32"/>
          <w:lang w:val="en-US" w:eastAsia="zh-CN"/>
        </w:rPr>
        <w:t>4：</w:t>
      </w:r>
    </w:p>
    <w:p w14:paraId="4EB9CF31">
      <w:pPr>
        <w:spacing w:line="360" w:lineRule="auto"/>
        <w:jc w:val="center"/>
        <w:rPr>
          <w:rFonts w:hint="eastAsia" w:ascii="宋体" w:hAnsi="宋体"/>
          <w:b/>
          <w:color w:val="auto"/>
          <w:sz w:val="28"/>
          <w:szCs w:val="28"/>
          <w:highlight w:val="none"/>
          <w:lang w:val="zh-CN" w:eastAsia="zh-CN"/>
        </w:rPr>
      </w:pPr>
      <w:r>
        <w:rPr>
          <w:rFonts w:hint="eastAsia" w:ascii="宋体" w:hAnsi="宋体"/>
          <w:b/>
          <w:color w:val="auto"/>
          <w:sz w:val="28"/>
          <w:szCs w:val="28"/>
          <w:highlight w:val="none"/>
          <w:lang w:val="zh-CN" w:eastAsia="zh-CN"/>
        </w:rPr>
        <w:t>报价明细表</w:t>
      </w:r>
    </w:p>
    <w:tbl>
      <w:tblPr>
        <w:tblStyle w:val="10"/>
        <w:tblW w:w="68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65"/>
        <w:gridCol w:w="2435"/>
        <w:gridCol w:w="2357"/>
      </w:tblGrid>
      <w:tr w14:paraId="4403D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9" w:hRule="atLeast"/>
          <w:jc w:val="center"/>
        </w:trPr>
        <w:tc>
          <w:tcPr>
            <w:tcW w:w="2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66C2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2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5179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报价（元/年）</w:t>
            </w:r>
          </w:p>
        </w:tc>
        <w:tc>
          <w:tcPr>
            <w:tcW w:w="2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EAC4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四次检测费用合计报价（元）</w:t>
            </w:r>
          </w:p>
        </w:tc>
      </w:tr>
      <w:tr w14:paraId="0441E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7" w:hRule="atLeast"/>
          <w:jc w:val="center"/>
        </w:trPr>
        <w:tc>
          <w:tcPr>
            <w:tcW w:w="2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E4A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土面区密实度测试检测服务</w:t>
            </w:r>
          </w:p>
        </w:tc>
        <w:tc>
          <w:tcPr>
            <w:tcW w:w="2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D2682">
            <w:pPr>
              <w:jc w:val="center"/>
              <w:rPr>
                <w:rFonts w:hint="eastAsia" w:ascii="宋体" w:hAnsi="宋体" w:eastAsia="宋体" w:cs="宋体"/>
                <w:i w:val="0"/>
                <w:iCs w:val="0"/>
                <w:color w:val="000000"/>
                <w:sz w:val="24"/>
                <w:szCs w:val="24"/>
                <w:u w:val="none"/>
              </w:rPr>
            </w:pPr>
          </w:p>
        </w:tc>
        <w:tc>
          <w:tcPr>
            <w:tcW w:w="2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D7A0B">
            <w:pPr>
              <w:jc w:val="center"/>
              <w:rPr>
                <w:rFonts w:hint="eastAsia" w:ascii="宋体" w:hAnsi="宋体" w:eastAsia="宋体" w:cs="宋体"/>
                <w:i w:val="0"/>
                <w:iCs w:val="0"/>
                <w:color w:val="000000"/>
                <w:sz w:val="24"/>
                <w:szCs w:val="24"/>
                <w:u w:val="none"/>
              </w:rPr>
            </w:pPr>
          </w:p>
        </w:tc>
      </w:tr>
      <w:tr w14:paraId="06CEF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685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301F8">
            <w:pPr>
              <w:keepNext w:val="0"/>
              <w:keepLines w:val="0"/>
              <w:widowControl/>
              <w:suppressLineNumbers w:val="0"/>
              <w:jc w:val="center"/>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税率：[X]%</w:t>
            </w:r>
          </w:p>
        </w:tc>
      </w:tr>
    </w:tbl>
    <w:p w14:paraId="5575463F">
      <w:pPr>
        <w:spacing w:line="360" w:lineRule="auto"/>
        <w:ind w:firstLine="480" w:firstLineChars="200"/>
        <w:rPr>
          <w:rFonts w:hint="eastAsia" w:asciiTheme="minorEastAsia" w:hAnsiTheme="minorEastAsia" w:eastAsiaTheme="minorEastAsia" w:cstheme="minorEastAsia"/>
          <w:sz w:val="24"/>
          <w:szCs w:val="32"/>
          <w:lang w:val="en-US" w:eastAsia="zh-CN"/>
        </w:rPr>
      </w:pPr>
    </w:p>
    <w:p w14:paraId="64D1F964">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注：1、此价格为固定包干价，</w:t>
      </w:r>
      <w:r>
        <w:rPr>
          <w:rFonts w:hint="eastAsia" w:asciiTheme="minorEastAsia" w:hAnsiTheme="minorEastAsia" w:eastAsiaTheme="minorEastAsia" w:cstheme="minorEastAsia"/>
          <w:color w:val="auto"/>
          <w:sz w:val="24"/>
          <w:szCs w:val="32"/>
        </w:rPr>
        <w:t>包含</w:t>
      </w:r>
      <w:r>
        <w:rPr>
          <w:rFonts w:hint="eastAsia" w:asciiTheme="minorEastAsia" w:hAnsiTheme="minorEastAsia" w:eastAsiaTheme="minorEastAsia" w:cstheme="minorEastAsia"/>
          <w:color w:val="auto"/>
          <w:sz w:val="24"/>
          <w:szCs w:val="32"/>
          <w:lang w:val="en-US" w:eastAsia="zh-CN"/>
        </w:rPr>
        <w:t>但不限于检测费、人员工资、差旅费、材料费、办公费</w:t>
      </w:r>
      <w:r>
        <w:rPr>
          <w:rFonts w:hint="eastAsia" w:asciiTheme="minorEastAsia" w:hAnsiTheme="minorEastAsia" w:cstheme="minorEastAsia"/>
          <w:color w:val="auto"/>
          <w:sz w:val="24"/>
          <w:szCs w:val="32"/>
          <w:lang w:val="en-US" w:eastAsia="zh-CN"/>
        </w:rPr>
        <w:t>、</w:t>
      </w:r>
      <w:r>
        <w:rPr>
          <w:rFonts w:hint="eastAsia" w:asciiTheme="minorEastAsia" w:hAnsiTheme="minorEastAsia" w:eastAsiaTheme="minorEastAsia" w:cstheme="minorEastAsia"/>
          <w:color w:val="auto"/>
          <w:sz w:val="24"/>
          <w:szCs w:val="32"/>
          <w:lang w:val="en-US" w:eastAsia="zh-CN"/>
        </w:rPr>
        <w:t>税费、管理酬金、保险费</w:t>
      </w:r>
      <w:r>
        <w:rPr>
          <w:rFonts w:hint="eastAsia" w:asciiTheme="minorEastAsia" w:hAnsiTheme="minorEastAsia" w:cstheme="minorEastAsia"/>
          <w:color w:val="auto"/>
          <w:sz w:val="24"/>
          <w:szCs w:val="32"/>
          <w:lang w:val="en-US" w:eastAsia="zh-CN"/>
        </w:rPr>
        <w:t>、夜间人员作业费</w:t>
      </w:r>
      <w:r>
        <w:rPr>
          <w:rFonts w:hint="eastAsia" w:asciiTheme="minorEastAsia" w:hAnsiTheme="minorEastAsia" w:eastAsiaTheme="minorEastAsia" w:cstheme="minorEastAsia"/>
          <w:color w:val="auto"/>
          <w:sz w:val="24"/>
          <w:szCs w:val="32"/>
          <w:lang w:val="en-US" w:eastAsia="zh-CN"/>
        </w:rPr>
        <w:t>及其他不可预见的</w:t>
      </w:r>
      <w:r>
        <w:rPr>
          <w:rFonts w:hint="eastAsia" w:asciiTheme="minorEastAsia" w:hAnsiTheme="minorEastAsia" w:cstheme="minorEastAsia"/>
          <w:color w:val="auto"/>
          <w:sz w:val="24"/>
          <w:szCs w:val="32"/>
          <w:lang w:val="en-US" w:eastAsia="zh-CN"/>
        </w:rPr>
        <w:t>一切</w:t>
      </w:r>
      <w:r>
        <w:rPr>
          <w:rFonts w:hint="eastAsia" w:asciiTheme="minorEastAsia" w:hAnsiTheme="minorEastAsia" w:eastAsiaTheme="minorEastAsia" w:cstheme="minorEastAsia"/>
          <w:color w:val="auto"/>
          <w:sz w:val="24"/>
          <w:szCs w:val="32"/>
          <w:lang w:val="en-US" w:eastAsia="zh-CN"/>
        </w:rPr>
        <w:t>费用</w:t>
      </w:r>
      <w:r>
        <w:rPr>
          <w:rFonts w:hint="eastAsia" w:asciiTheme="minorEastAsia" w:hAnsiTheme="minorEastAsia" w:cstheme="minorEastAsia"/>
          <w:color w:val="auto"/>
          <w:sz w:val="24"/>
          <w:szCs w:val="32"/>
          <w:lang w:val="en-US" w:eastAsia="zh-CN"/>
        </w:rPr>
        <w:t>，采购人无需另行支付其他任何费用。</w:t>
      </w:r>
    </w:p>
    <w:p w14:paraId="676222F2">
      <w:pPr>
        <w:spacing w:line="360" w:lineRule="auto"/>
        <w:ind w:firstLine="480" w:firstLineChars="200"/>
        <w:rPr>
          <w:rFonts w:hint="default" w:asciiTheme="minorEastAsia" w:hAnsiTheme="minorEastAsia" w:eastAsiaTheme="minorEastAsia" w:cstheme="minorEastAsia"/>
          <w:sz w:val="24"/>
          <w:szCs w:val="32"/>
          <w:lang w:val="en-US" w:eastAsia="zh-CN"/>
        </w:rPr>
      </w:pPr>
      <w:r>
        <w:rPr>
          <w:rFonts w:hint="eastAsia" w:asciiTheme="minorEastAsia" w:hAnsiTheme="minorEastAsia" w:cstheme="minorEastAsia"/>
          <w:sz w:val="24"/>
          <w:szCs w:val="32"/>
          <w:lang w:val="en-US" w:eastAsia="zh-CN"/>
        </w:rPr>
        <w:t>2、报价人中选后与采购人签订</w:t>
      </w:r>
      <w:r>
        <w:rPr>
          <w:rFonts w:hint="eastAsia" w:asciiTheme="minorEastAsia" w:hAnsiTheme="minorEastAsia" w:cstheme="minorEastAsia"/>
          <w:bCs/>
          <w:color w:val="auto"/>
          <w:kern w:val="2"/>
          <w:sz w:val="24"/>
          <w:szCs w:val="24"/>
          <w:lang w:val="en-US" w:eastAsia="zh-CN" w:bidi="ar-SA"/>
        </w:rPr>
        <w:t>土面区密实度测试检测服务采购项目</w:t>
      </w:r>
      <w:r>
        <w:rPr>
          <w:rFonts w:hint="eastAsia" w:asciiTheme="minorEastAsia" w:hAnsiTheme="minorEastAsia" w:cstheme="minorEastAsia"/>
          <w:sz w:val="24"/>
          <w:szCs w:val="32"/>
          <w:lang w:val="en-US" w:eastAsia="zh-CN"/>
        </w:rPr>
        <w:t>合同，合同期内不含税价保持不变。</w:t>
      </w:r>
    </w:p>
    <w:p w14:paraId="23F988D2">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cstheme="minorEastAsia"/>
          <w:sz w:val="24"/>
          <w:szCs w:val="32"/>
          <w:lang w:val="en-US" w:eastAsia="zh-CN"/>
        </w:rPr>
        <w:t>3</w:t>
      </w:r>
      <w:r>
        <w:rPr>
          <w:rFonts w:hint="eastAsia" w:asciiTheme="minorEastAsia" w:hAnsiTheme="minorEastAsia" w:eastAsiaTheme="minorEastAsia" w:cstheme="minorEastAsia"/>
          <w:sz w:val="24"/>
          <w:szCs w:val="32"/>
          <w:lang w:val="en-US" w:eastAsia="zh-CN"/>
        </w:rPr>
        <w:t>、报价人需严格按《报价函（模板）》内容制作《报价函》，由于报价人的疏漏出现重要内容更改、重要内容删减、额外附加条件等从而导致报价文件被拒绝或其他不利于报价人的评审结果，责任由报价人自负。</w:t>
      </w:r>
    </w:p>
    <w:p w14:paraId="7454FB0F">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cstheme="minorEastAsia"/>
          <w:sz w:val="24"/>
          <w:szCs w:val="32"/>
          <w:lang w:val="en-US" w:eastAsia="zh-CN"/>
        </w:rPr>
        <w:t>4</w:t>
      </w:r>
      <w:r>
        <w:rPr>
          <w:rFonts w:hint="eastAsia" w:asciiTheme="minorEastAsia" w:hAnsiTheme="minorEastAsia" w:eastAsiaTheme="minorEastAsia" w:cstheme="minorEastAsia"/>
          <w:sz w:val="24"/>
          <w:szCs w:val="32"/>
          <w:lang w:val="en-US" w:eastAsia="zh-CN"/>
        </w:rPr>
        <w:t>、此表若为授权委托人签字需另附法定代表人/单位负责人授权委托书，格式自拟。</w:t>
      </w:r>
    </w:p>
    <w:p w14:paraId="72F574C5">
      <w:pPr>
        <w:spacing w:line="360" w:lineRule="auto"/>
        <w:rPr>
          <w:rFonts w:hint="eastAsia" w:asciiTheme="minorEastAsia" w:hAnsiTheme="minorEastAsia" w:eastAsiaTheme="minorEastAsia" w:cstheme="minorEastAsia"/>
          <w:sz w:val="24"/>
          <w:szCs w:val="32"/>
          <w:lang w:val="zh-CN"/>
        </w:rPr>
      </w:pPr>
    </w:p>
    <w:p w14:paraId="19BB8181">
      <w:pPr>
        <w:spacing w:line="360" w:lineRule="auto"/>
        <w:rPr>
          <w:rFonts w:hint="eastAsia" w:asciiTheme="minorEastAsia" w:hAnsiTheme="minorEastAsia" w:eastAsiaTheme="minorEastAsia" w:cstheme="minorEastAsia"/>
          <w:sz w:val="24"/>
          <w:szCs w:val="32"/>
        </w:rPr>
      </w:pPr>
    </w:p>
    <w:p w14:paraId="4E961BD2">
      <w:pPr>
        <w:spacing w:line="360" w:lineRule="auto"/>
        <w:ind w:firstLine="3120" w:firstLineChars="1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法定代表人</w:t>
      </w:r>
      <w:r>
        <w:rPr>
          <w:rFonts w:hint="eastAsia" w:asciiTheme="minorEastAsia" w:hAnsiTheme="minorEastAsia" w:eastAsiaTheme="minorEastAsia" w:cstheme="minorEastAsia"/>
          <w:sz w:val="24"/>
          <w:szCs w:val="32"/>
          <w:lang w:val="en-US" w:eastAsia="zh-CN"/>
        </w:rPr>
        <w:t>/单位负责人</w:t>
      </w:r>
      <w:r>
        <w:rPr>
          <w:rFonts w:hint="eastAsia" w:asciiTheme="minorEastAsia" w:hAnsiTheme="minorEastAsia" w:eastAsiaTheme="minorEastAsia" w:cstheme="minorEastAsia"/>
          <w:sz w:val="24"/>
          <w:szCs w:val="32"/>
        </w:rPr>
        <w:t>或授权委托人：（签字）</w:t>
      </w:r>
    </w:p>
    <w:p w14:paraId="13817233">
      <w:pPr>
        <w:spacing w:line="360" w:lineRule="auto"/>
        <w:ind w:firstLine="4560" w:firstLineChars="1900"/>
        <w:jc w:val="left"/>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报价人（单位公章）：</w:t>
      </w:r>
    </w:p>
    <w:p w14:paraId="54072AF8">
      <w:pPr>
        <w:spacing w:line="360" w:lineRule="auto"/>
        <w:rPr>
          <w:rFonts w:hint="eastAsia" w:asciiTheme="minorEastAsia" w:hAnsiTheme="minorEastAsia" w:eastAsiaTheme="minorEastAsia" w:cstheme="minorEastAsia"/>
          <w:b/>
          <w:bCs/>
          <w:sz w:val="24"/>
          <w:szCs w:val="32"/>
          <w:lang w:eastAsia="zh-CN"/>
        </w:rPr>
      </w:pPr>
    </w:p>
    <w:p w14:paraId="475FA696">
      <w:pPr>
        <w:spacing w:line="360" w:lineRule="auto"/>
        <w:rPr>
          <w:rFonts w:hint="eastAsia" w:asciiTheme="minorEastAsia" w:hAnsiTheme="minorEastAsia" w:eastAsiaTheme="minorEastAsia" w:cstheme="minorEastAsia"/>
          <w:b/>
          <w:bCs/>
          <w:sz w:val="24"/>
          <w:szCs w:val="32"/>
          <w:lang w:eastAsia="zh-CN"/>
        </w:rPr>
      </w:pPr>
    </w:p>
    <w:p w14:paraId="42BCDA38">
      <w:pPr>
        <w:spacing w:line="360" w:lineRule="auto"/>
        <w:rPr>
          <w:rFonts w:hint="eastAsia" w:asciiTheme="minorEastAsia" w:hAnsiTheme="minorEastAsia" w:eastAsiaTheme="minorEastAsia" w:cstheme="minorEastAsia"/>
          <w:b/>
          <w:bCs/>
          <w:sz w:val="24"/>
          <w:szCs w:val="32"/>
          <w:lang w:eastAsia="zh-CN"/>
        </w:rPr>
      </w:pPr>
    </w:p>
    <w:p w14:paraId="3334C9A6">
      <w:pPr>
        <w:spacing w:line="360" w:lineRule="auto"/>
        <w:rPr>
          <w:rFonts w:hint="eastAsia" w:asciiTheme="minorEastAsia" w:hAnsiTheme="minorEastAsia" w:eastAsiaTheme="minorEastAsia" w:cstheme="minorEastAsia"/>
          <w:b/>
          <w:bCs/>
          <w:sz w:val="24"/>
          <w:szCs w:val="32"/>
          <w:lang w:eastAsia="zh-CN"/>
        </w:rPr>
      </w:pPr>
    </w:p>
    <w:p w14:paraId="30856905">
      <w:pPr>
        <w:spacing w:line="360" w:lineRule="auto"/>
        <w:rPr>
          <w:rFonts w:hint="eastAsia" w:asciiTheme="minorEastAsia" w:hAnsiTheme="minorEastAsia" w:eastAsiaTheme="minorEastAsia" w:cstheme="minorEastAsia"/>
          <w:b/>
          <w:bCs/>
          <w:sz w:val="24"/>
          <w:szCs w:val="32"/>
          <w:lang w:eastAsia="zh-CN"/>
        </w:rPr>
      </w:pPr>
    </w:p>
    <w:p w14:paraId="3FD5E094">
      <w:pPr>
        <w:spacing w:line="360" w:lineRule="auto"/>
        <w:rPr>
          <w:rFonts w:hint="eastAsia" w:asciiTheme="minorEastAsia" w:hAnsiTheme="minorEastAsia" w:eastAsiaTheme="minorEastAsia" w:cstheme="minorEastAsia"/>
          <w:b/>
          <w:bCs/>
          <w:sz w:val="24"/>
          <w:szCs w:val="32"/>
          <w:lang w:eastAsia="zh-CN"/>
        </w:rPr>
      </w:pPr>
    </w:p>
    <w:p w14:paraId="5DC9F435">
      <w:pPr>
        <w:spacing w:line="360" w:lineRule="auto"/>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eastAsiaTheme="minorEastAsia" w:cstheme="minorEastAsia"/>
          <w:b/>
          <w:bCs/>
          <w:sz w:val="24"/>
          <w:szCs w:val="32"/>
          <w:lang w:eastAsia="zh-CN"/>
        </w:rPr>
        <w:t>附件</w:t>
      </w:r>
      <w:r>
        <w:rPr>
          <w:rFonts w:hint="eastAsia" w:asciiTheme="minorEastAsia" w:hAnsiTheme="minorEastAsia" w:cstheme="minorEastAsia"/>
          <w:b/>
          <w:bCs/>
          <w:sz w:val="24"/>
          <w:szCs w:val="32"/>
          <w:lang w:val="en-US" w:eastAsia="zh-CN"/>
        </w:rPr>
        <w:t>5</w:t>
      </w:r>
      <w:r>
        <w:rPr>
          <w:rFonts w:hint="eastAsia" w:asciiTheme="minorEastAsia" w:hAnsiTheme="minorEastAsia" w:eastAsiaTheme="minorEastAsia" w:cstheme="minorEastAsia"/>
          <w:b/>
          <w:bCs/>
          <w:sz w:val="24"/>
          <w:szCs w:val="32"/>
          <w:lang w:val="en-US" w:eastAsia="zh-CN"/>
        </w:rPr>
        <w:t>：</w:t>
      </w:r>
    </w:p>
    <w:p w14:paraId="1FB2EA39">
      <w:pPr>
        <w:spacing w:line="360" w:lineRule="auto"/>
        <w:jc w:val="center"/>
        <w:rPr>
          <w:rFonts w:hint="eastAsia" w:ascii="宋体" w:hAnsi="宋体"/>
          <w:b/>
          <w:color w:val="auto"/>
          <w:sz w:val="28"/>
          <w:szCs w:val="28"/>
          <w:highlight w:val="none"/>
          <w:lang w:val="zh-CN" w:eastAsia="zh-CN"/>
        </w:rPr>
      </w:pPr>
      <w:r>
        <w:rPr>
          <w:rFonts w:hint="eastAsia" w:ascii="宋体" w:hAnsi="宋体"/>
          <w:b/>
          <w:bCs/>
          <w:color w:val="auto"/>
          <w:sz w:val="28"/>
          <w:szCs w:val="28"/>
          <w:highlight w:val="none"/>
          <w:lang w:val="en-US" w:eastAsia="zh-CN"/>
        </w:rPr>
        <w:t>技术标准及相关要求响应</w:t>
      </w:r>
    </w:p>
    <w:p w14:paraId="60AF8C80">
      <w:pPr>
        <w:spacing w:line="360" w:lineRule="auto"/>
        <w:ind w:firstLine="480" w:firstLineChars="200"/>
        <w:jc w:val="left"/>
        <w:rPr>
          <w:rFonts w:hint="eastAsia" w:asciiTheme="minorEastAsia" w:hAnsiTheme="minorEastAsia" w:cstheme="minorEastAsia"/>
          <w:color w:val="auto"/>
          <w:sz w:val="24"/>
          <w:szCs w:val="24"/>
          <w:highlight w:val="none"/>
          <w:lang w:val="en-US" w:eastAsia="zh-CN"/>
        </w:rPr>
      </w:pPr>
    </w:p>
    <w:p w14:paraId="4BD7877A">
      <w:pPr>
        <w:spacing w:line="360" w:lineRule="auto"/>
        <w:ind w:firstLine="480" w:firstLineChars="200"/>
        <w:jc w:val="left"/>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注：根据附件1提供的服务内容及质量要求进行响应，格式自拟。</w:t>
      </w:r>
    </w:p>
    <w:p w14:paraId="45339CF2">
      <w:pPr>
        <w:spacing w:line="360" w:lineRule="auto"/>
        <w:ind w:firstLine="5040" w:firstLineChars="2100"/>
        <w:rPr>
          <w:rFonts w:hint="eastAsia" w:asciiTheme="minorEastAsia" w:hAnsiTheme="minorEastAsia" w:eastAsiaTheme="minorEastAsia" w:cstheme="minorEastAsia"/>
          <w:sz w:val="24"/>
          <w:szCs w:val="32"/>
          <w:lang w:val="zh-CN"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MTg3YWUxZDQ5NzY5M2NlZjdlNmIzYzY5YWE5ZmQifQ=="/>
    <w:docVar w:name="KSO_WPS_MARK_KEY" w:val="90c75843-2e4b-494c-83b9-d7b72b733fd6"/>
  </w:docVars>
  <w:rsids>
    <w:rsidRoot w:val="00000000"/>
    <w:rsid w:val="00453D41"/>
    <w:rsid w:val="015A0ECA"/>
    <w:rsid w:val="0182657E"/>
    <w:rsid w:val="01CC3A29"/>
    <w:rsid w:val="02026D6F"/>
    <w:rsid w:val="030B6598"/>
    <w:rsid w:val="035370AE"/>
    <w:rsid w:val="049F6791"/>
    <w:rsid w:val="04B8274F"/>
    <w:rsid w:val="057D4B33"/>
    <w:rsid w:val="0642601D"/>
    <w:rsid w:val="06F55743"/>
    <w:rsid w:val="07691137"/>
    <w:rsid w:val="077E3859"/>
    <w:rsid w:val="07E03EA7"/>
    <w:rsid w:val="086F0E07"/>
    <w:rsid w:val="087276A1"/>
    <w:rsid w:val="09936FAB"/>
    <w:rsid w:val="0AAD6E96"/>
    <w:rsid w:val="0C675561"/>
    <w:rsid w:val="0C7F6E02"/>
    <w:rsid w:val="0D403B3F"/>
    <w:rsid w:val="0D7E59A2"/>
    <w:rsid w:val="0E14260F"/>
    <w:rsid w:val="0E3523E8"/>
    <w:rsid w:val="0E903615"/>
    <w:rsid w:val="0F6F1739"/>
    <w:rsid w:val="0F7F45C1"/>
    <w:rsid w:val="1052348A"/>
    <w:rsid w:val="115505F4"/>
    <w:rsid w:val="11F05777"/>
    <w:rsid w:val="12812445"/>
    <w:rsid w:val="12874E81"/>
    <w:rsid w:val="12D417BD"/>
    <w:rsid w:val="14E804E7"/>
    <w:rsid w:val="169F1079"/>
    <w:rsid w:val="16C3794D"/>
    <w:rsid w:val="172B131C"/>
    <w:rsid w:val="178355FA"/>
    <w:rsid w:val="17E53C6A"/>
    <w:rsid w:val="19185113"/>
    <w:rsid w:val="1A057317"/>
    <w:rsid w:val="1B1B5170"/>
    <w:rsid w:val="1B972F0B"/>
    <w:rsid w:val="1C436E40"/>
    <w:rsid w:val="1C78399A"/>
    <w:rsid w:val="1CC42A04"/>
    <w:rsid w:val="1D1560E4"/>
    <w:rsid w:val="1DCD5DCC"/>
    <w:rsid w:val="1E0D7210"/>
    <w:rsid w:val="1E13466D"/>
    <w:rsid w:val="1EB36D14"/>
    <w:rsid w:val="1F2408DB"/>
    <w:rsid w:val="1FA23A2F"/>
    <w:rsid w:val="1FC646A6"/>
    <w:rsid w:val="1FF736E3"/>
    <w:rsid w:val="223B09A2"/>
    <w:rsid w:val="261439FA"/>
    <w:rsid w:val="26AE54B9"/>
    <w:rsid w:val="2724379A"/>
    <w:rsid w:val="27780BA5"/>
    <w:rsid w:val="28785023"/>
    <w:rsid w:val="28864F75"/>
    <w:rsid w:val="28A078DC"/>
    <w:rsid w:val="290F1C7C"/>
    <w:rsid w:val="290F6532"/>
    <w:rsid w:val="29500BD7"/>
    <w:rsid w:val="29DE2C0F"/>
    <w:rsid w:val="2A132F3E"/>
    <w:rsid w:val="2A31170C"/>
    <w:rsid w:val="2D0F3E57"/>
    <w:rsid w:val="2D9D338F"/>
    <w:rsid w:val="2DB744F9"/>
    <w:rsid w:val="2E0D1483"/>
    <w:rsid w:val="2E222864"/>
    <w:rsid w:val="2E500F8D"/>
    <w:rsid w:val="2F1F39CF"/>
    <w:rsid w:val="2FEB7176"/>
    <w:rsid w:val="302A44C3"/>
    <w:rsid w:val="30C145B6"/>
    <w:rsid w:val="31103666"/>
    <w:rsid w:val="32B049D1"/>
    <w:rsid w:val="33AB4FD4"/>
    <w:rsid w:val="33E169EA"/>
    <w:rsid w:val="3409421F"/>
    <w:rsid w:val="342312BA"/>
    <w:rsid w:val="34987A15"/>
    <w:rsid w:val="361725B5"/>
    <w:rsid w:val="364D738D"/>
    <w:rsid w:val="39706133"/>
    <w:rsid w:val="3B903B70"/>
    <w:rsid w:val="3BB82C7A"/>
    <w:rsid w:val="3BC431AC"/>
    <w:rsid w:val="3CD124E4"/>
    <w:rsid w:val="3D1B504E"/>
    <w:rsid w:val="3D5158ED"/>
    <w:rsid w:val="3D6C1B6E"/>
    <w:rsid w:val="3DCB0FC7"/>
    <w:rsid w:val="3F297C1D"/>
    <w:rsid w:val="41016D9A"/>
    <w:rsid w:val="42044150"/>
    <w:rsid w:val="423B0B82"/>
    <w:rsid w:val="428058EC"/>
    <w:rsid w:val="43513D08"/>
    <w:rsid w:val="436C69F4"/>
    <w:rsid w:val="443143F6"/>
    <w:rsid w:val="44DD71B0"/>
    <w:rsid w:val="45971BFC"/>
    <w:rsid w:val="46F649F7"/>
    <w:rsid w:val="47284867"/>
    <w:rsid w:val="47A52AB2"/>
    <w:rsid w:val="48253301"/>
    <w:rsid w:val="48D956FF"/>
    <w:rsid w:val="492603D9"/>
    <w:rsid w:val="49D90009"/>
    <w:rsid w:val="49D956BF"/>
    <w:rsid w:val="49EC10DD"/>
    <w:rsid w:val="4B483A7E"/>
    <w:rsid w:val="4B7A5635"/>
    <w:rsid w:val="4C040AF9"/>
    <w:rsid w:val="4C0A3B7F"/>
    <w:rsid w:val="4C3A46D0"/>
    <w:rsid w:val="4D4607F6"/>
    <w:rsid w:val="4E72249D"/>
    <w:rsid w:val="4F8478BD"/>
    <w:rsid w:val="4FD74E04"/>
    <w:rsid w:val="4FF3119C"/>
    <w:rsid w:val="51174178"/>
    <w:rsid w:val="51712357"/>
    <w:rsid w:val="51750D79"/>
    <w:rsid w:val="51844B18"/>
    <w:rsid w:val="525D3950"/>
    <w:rsid w:val="52EE09B0"/>
    <w:rsid w:val="53053018"/>
    <w:rsid w:val="537D72D2"/>
    <w:rsid w:val="540E4833"/>
    <w:rsid w:val="54833ABB"/>
    <w:rsid w:val="55D156E7"/>
    <w:rsid w:val="55DB37E4"/>
    <w:rsid w:val="560C77DB"/>
    <w:rsid w:val="56CC1CCF"/>
    <w:rsid w:val="57174135"/>
    <w:rsid w:val="5724240E"/>
    <w:rsid w:val="576B54DE"/>
    <w:rsid w:val="57D35F21"/>
    <w:rsid w:val="57D41595"/>
    <w:rsid w:val="57F537CB"/>
    <w:rsid w:val="58324AE6"/>
    <w:rsid w:val="586D1C4F"/>
    <w:rsid w:val="59113327"/>
    <w:rsid w:val="591C5761"/>
    <w:rsid w:val="596811C3"/>
    <w:rsid w:val="5984446C"/>
    <w:rsid w:val="5ADA1C4D"/>
    <w:rsid w:val="5B0B2A5D"/>
    <w:rsid w:val="5B2353A2"/>
    <w:rsid w:val="5B955A8C"/>
    <w:rsid w:val="5C8A0373"/>
    <w:rsid w:val="5CF33DA2"/>
    <w:rsid w:val="5F613AD9"/>
    <w:rsid w:val="5FD8753C"/>
    <w:rsid w:val="6020597B"/>
    <w:rsid w:val="602A2D2E"/>
    <w:rsid w:val="60D67D30"/>
    <w:rsid w:val="614D4875"/>
    <w:rsid w:val="61524BC6"/>
    <w:rsid w:val="618F277B"/>
    <w:rsid w:val="61AB60F1"/>
    <w:rsid w:val="63D556A7"/>
    <w:rsid w:val="64A274F7"/>
    <w:rsid w:val="64A542C3"/>
    <w:rsid w:val="64AC28D6"/>
    <w:rsid w:val="65300422"/>
    <w:rsid w:val="65757142"/>
    <w:rsid w:val="65A65009"/>
    <w:rsid w:val="65F52031"/>
    <w:rsid w:val="661B1734"/>
    <w:rsid w:val="676A5052"/>
    <w:rsid w:val="67D37280"/>
    <w:rsid w:val="69787200"/>
    <w:rsid w:val="6A375A87"/>
    <w:rsid w:val="6A4C1F27"/>
    <w:rsid w:val="6A692454"/>
    <w:rsid w:val="6B2A452A"/>
    <w:rsid w:val="6B78783A"/>
    <w:rsid w:val="6CCF1803"/>
    <w:rsid w:val="6DFC3186"/>
    <w:rsid w:val="70AE7910"/>
    <w:rsid w:val="70D35C8A"/>
    <w:rsid w:val="70F73101"/>
    <w:rsid w:val="719178E5"/>
    <w:rsid w:val="71E73CA1"/>
    <w:rsid w:val="72156CD7"/>
    <w:rsid w:val="72FE0C5A"/>
    <w:rsid w:val="732B6917"/>
    <w:rsid w:val="73BA341F"/>
    <w:rsid w:val="741F1F53"/>
    <w:rsid w:val="751F3648"/>
    <w:rsid w:val="75A95D3D"/>
    <w:rsid w:val="76266E05"/>
    <w:rsid w:val="76B778D2"/>
    <w:rsid w:val="776F16CC"/>
    <w:rsid w:val="78297FF2"/>
    <w:rsid w:val="78687070"/>
    <w:rsid w:val="788C2B1E"/>
    <w:rsid w:val="79B10C6B"/>
    <w:rsid w:val="7AF54004"/>
    <w:rsid w:val="7B125FB8"/>
    <w:rsid w:val="7B396E5C"/>
    <w:rsid w:val="7BFD6EC4"/>
    <w:rsid w:val="7C091F3A"/>
    <w:rsid w:val="7D4B306D"/>
    <w:rsid w:val="7D717D97"/>
    <w:rsid w:val="7DDC36CC"/>
    <w:rsid w:val="7E0874C7"/>
    <w:rsid w:val="7EAB552B"/>
    <w:rsid w:val="7EFD2CAF"/>
    <w:rsid w:val="7F6174E6"/>
    <w:rsid w:val="7FA03C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1"/>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annotation text"/>
    <w:basedOn w:val="1"/>
    <w:qFormat/>
    <w:uiPriority w:val="0"/>
    <w:pPr>
      <w:jc w:val="left"/>
    </w:pPr>
  </w:style>
  <w:style w:type="paragraph" w:styleId="4">
    <w:name w:val="Body Text"/>
    <w:basedOn w:val="1"/>
    <w:next w:val="1"/>
    <w:qFormat/>
    <w:uiPriority w:val="99"/>
    <w:pPr>
      <w:spacing w:after="120"/>
    </w:pPr>
  </w:style>
  <w:style w:type="paragraph" w:styleId="5">
    <w:name w:val="Plain Text"/>
    <w:basedOn w:val="1"/>
    <w:qFormat/>
    <w:uiPriority w:val="0"/>
    <w:rPr>
      <w:rFonts w:ascii="宋体" w:hAnsi="Courier New"/>
      <w:snapToGrid/>
      <w:color w:val="auto"/>
      <w:kern w:val="2"/>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4"/>
    <w:unhideWhenUsed/>
    <w:qFormat/>
    <w:uiPriority w:val="99"/>
    <w:pPr>
      <w:ind w:firstLine="420" w:firstLineChars="1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Emphasis"/>
    <w:basedOn w:val="12"/>
    <w:qFormat/>
    <w:uiPriority w:val="20"/>
    <w:rPr>
      <w:i/>
      <w:iCs/>
    </w:rPr>
  </w:style>
  <w:style w:type="character" w:customStyle="1" w:styleId="15">
    <w:name w:val="font71"/>
    <w:basedOn w:val="12"/>
    <w:qFormat/>
    <w:uiPriority w:val="0"/>
    <w:rPr>
      <w:rFonts w:ascii="Arial" w:hAnsi="Arial" w:cs="Arial"/>
      <w:color w:val="000000"/>
      <w:sz w:val="28"/>
      <w:szCs w:val="28"/>
      <w:u w:val="none"/>
    </w:rPr>
  </w:style>
  <w:style w:type="character" w:customStyle="1" w:styleId="16">
    <w:name w:val="font51"/>
    <w:basedOn w:val="12"/>
    <w:qFormat/>
    <w:uiPriority w:val="0"/>
    <w:rPr>
      <w:rFonts w:hint="eastAsia" w:ascii="宋体" w:hAnsi="宋体" w:eastAsia="宋体" w:cs="宋体"/>
      <w:color w:val="000000"/>
      <w:sz w:val="28"/>
      <w:szCs w:val="28"/>
      <w:u w:val="none"/>
    </w:rPr>
  </w:style>
  <w:style w:type="character" w:customStyle="1" w:styleId="17">
    <w:name w:val="font61"/>
    <w:basedOn w:val="12"/>
    <w:qFormat/>
    <w:uiPriority w:val="0"/>
    <w:rPr>
      <w:rFonts w:hint="eastAsia" w:ascii="宋体" w:hAnsi="宋体" w:eastAsia="宋体" w:cs="宋体"/>
      <w:color w:val="000000"/>
      <w:sz w:val="28"/>
      <w:szCs w:val="28"/>
      <w:u w:val="none"/>
    </w:rPr>
  </w:style>
  <w:style w:type="character" w:customStyle="1" w:styleId="18">
    <w:name w:val="font01"/>
    <w:basedOn w:val="12"/>
    <w:qFormat/>
    <w:uiPriority w:val="0"/>
    <w:rPr>
      <w:rFonts w:hint="default" w:ascii="Arial" w:hAnsi="Arial" w:cs="Arial"/>
      <w:color w:val="000000"/>
      <w:sz w:val="20"/>
      <w:szCs w:val="20"/>
      <w:u w:val="none"/>
    </w:rPr>
  </w:style>
  <w:style w:type="character" w:customStyle="1" w:styleId="19">
    <w:name w:val="font101"/>
    <w:basedOn w:val="12"/>
    <w:qFormat/>
    <w:uiPriority w:val="0"/>
    <w:rPr>
      <w:rFonts w:hint="eastAsia" w:ascii="宋体" w:hAnsi="宋体" w:eastAsia="宋体" w:cs="宋体"/>
      <w:color w:val="000000"/>
      <w:sz w:val="20"/>
      <w:szCs w:val="20"/>
      <w:u w:val="none"/>
    </w:rPr>
  </w:style>
  <w:style w:type="paragraph" w:customStyle="1" w:styleId="20">
    <w:name w:val="2"/>
    <w:basedOn w:val="1"/>
    <w:next w:val="1"/>
    <w:qFormat/>
    <w:uiPriority w:val="0"/>
    <w:pPr>
      <w:adjustRightInd w:val="0"/>
      <w:spacing w:line="420" w:lineRule="atLeast"/>
      <w:ind w:left="1134" w:hanging="227"/>
    </w:pPr>
    <w:rPr>
      <w:kern w:val="0"/>
    </w:rPr>
  </w:style>
  <w:style w:type="character" w:customStyle="1" w:styleId="21">
    <w:name w:val="NormalCharacter"/>
    <w:link w:val="1"/>
    <w:qFormat/>
    <w:uiPriority w:val="0"/>
    <w:rPr>
      <w:rFonts w:asciiTheme="minorHAnsi" w:hAnsiTheme="minorHAnsi" w:eastAsiaTheme="minorEastAsia" w:cstheme="minorBidi"/>
      <w:kern w:val="2"/>
      <w:sz w:val="21"/>
      <w:szCs w:val="24"/>
      <w:lang w:val="en-US" w:eastAsia="zh-CN" w:bidi="ar-SA"/>
    </w:rPr>
  </w:style>
  <w:style w:type="paragraph" w:customStyle="1" w:styleId="22">
    <w:name w:val="0"/>
    <w:basedOn w:val="1"/>
    <w:qFormat/>
    <w:uiPriority w:val="0"/>
    <w:pPr>
      <w:snapToGrid w:val="0"/>
    </w:pPr>
    <w:rPr>
      <w:rFonts w:hint="eastAsia"/>
      <w:szCs w:val="20"/>
    </w:rPr>
  </w:style>
  <w:style w:type="paragraph" w:customStyle="1" w:styleId="23">
    <w:name w:val="正文文本1"/>
    <w:basedOn w:val="1"/>
    <w:qFormat/>
    <w:uiPriority w:val="0"/>
    <w:pPr>
      <w:spacing w:after="120"/>
    </w:pPr>
    <w:rPr>
      <w:kern w:val="0"/>
      <w:sz w:val="20"/>
    </w:rPr>
  </w:style>
  <w:style w:type="paragraph" w:customStyle="1" w:styleId="24">
    <w:name w:val="Table Text"/>
    <w:basedOn w:val="1"/>
    <w:semiHidden/>
    <w:qFormat/>
    <w:uiPriority w:val="0"/>
    <w:rPr>
      <w:rFonts w:ascii="宋体" w:hAnsi="宋体" w:eastAsia="宋体" w:cs="宋体"/>
      <w:sz w:val="24"/>
      <w:szCs w:val="24"/>
      <w:lang w:val="en-US" w:eastAsia="en-US" w:bidi="ar-SA"/>
    </w:rPr>
  </w:style>
  <w:style w:type="table" w:customStyle="1" w:styleId="25">
    <w:name w:val="Table Normal"/>
    <w:unhideWhenUsed/>
    <w:qFormat/>
    <w:uiPriority w:val="0"/>
    <w:tblPr>
      <w:tblCellMar>
        <w:top w:w="0" w:type="dxa"/>
        <w:left w:w="0" w:type="dxa"/>
        <w:bottom w:w="0" w:type="dxa"/>
        <w:right w:w="0" w:type="dxa"/>
      </w:tblCellMar>
    </w:tblPr>
  </w:style>
  <w:style w:type="character" w:customStyle="1" w:styleId="26">
    <w:name w:val="font41"/>
    <w:basedOn w:val="12"/>
    <w:qFormat/>
    <w:uiPriority w:val="0"/>
    <w:rPr>
      <w:rFonts w:hint="eastAsia"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3878</Words>
  <Characters>4127</Characters>
  <Lines>0</Lines>
  <Paragraphs>0</Paragraphs>
  <TotalTime>6</TotalTime>
  <ScaleCrop>false</ScaleCrop>
  <LinksUpToDate>false</LinksUpToDate>
  <CharactersWithSpaces>4200</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2023-10-13T02:31:00Z</dcterms:created>
  <dc:creator>Administrator</dc:creator>
  <cp:lastModifiedBy>KYS</cp:lastModifiedBy>
  <dcterms:modified xsi:type="dcterms:W3CDTF">2026-09-14T06:34:42Z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23657C99E1924A73BFD88EEC6AC34E9B_12</vt:lpwstr>
  </property>
  <property fmtid="{D5CDD505-2E9C-101B-9397-08002B2CF9AE}" pid="4" name="KSOTemplateDocerSaveRecord">
    <vt:lpwstr>eyJoZGlkIjoiODQwNDY2YTJiNmVhNWI1NmZjMTU5NGExYzY3NjUzNjciLCJ1c2VySWQiOiIxMDIzOTAzNTMxIn0=</vt:lpwstr>
  </property>
</Properties>
</file>